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00B" w:rsidRDefault="004068EA" w:rsidP="0030300B">
      <w:pPr>
        <w:tabs>
          <w:tab w:val="left" w:pos="2685"/>
        </w:tabs>
        <w:rPr>
          <w:b/>
        </w:rPr>
      </w:pPr>
      <w:r>
        <w:tab/>
      </w:r>
    </w:p>
    <w:tbl>
      <w:tblPr>
        <w:tblStyle w:val="TableGrid"/>
        <w:tblpPr w:leftFromText="180" w:rightFromText="180" w:vertAnchor="page" w:horzAnchor="margin" w:tblpXSpec="center" w:tblpY="340"/>
        <w:tblOverlap w:val="never"/>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428"/>
        <w:gridCol w:w="4074"/>
      </w:tblGrid>
      <w:tr w:rsidR="0030300B" w:rsidRPr="00006F6A" w:rsidTr="006205B2">
        <w:trPr>
          <w:trHeight w:val="1450"/>
        </w:trPr>
        <w:tc>
          <w:tcPr>
            <w:tcW w:w="6413" w:type="dxa"/>
          </w:tcPr>
          <w:p w:rsidR="0030300B" w:rsidRPr="00006F6A" w:rsidRDefault="0030300B" w:rsidP="008A1E4A">
            <w:pPr>
              <w:rPr>
                <w:rFonts w:ascii="Arial" w:eastAsiaTheme="minorEastAsia" w:hAnsi="Arial" w:cs="Arial"/>
                <w:b/>
                <w:bCs/>
                <w:noProof/>
                <w:color w:val="3366CC"/>
                <w:sz w:val="16"/>
                <w:szCs w:val="16"/>
                <w:lang w:eastAsia="ko-KR"/>
              </w:rPr>
            </w:pPr>
            <w:bookmarkStart w:id="0" w:name="_GoBack"/>
            <w:bookmarkEnd w:id="0"/>
            <w:r>
              <w:rPr>
                <w:noProof/>
              </w:rPr>
              <w:drawing>
                <wp:anchor distT="0" distB="0" distL="114300" distR="114300" simplePos="0" relativeHeight="251660288" behindDoc="0" locked="0" layoutInCell="1" allowOverlap="1" wp14:anchorId="4747BC58" wp14:editId="26114FF7">
                  <wp:simplePos x="0" y="0"/>
                  <wp:positionH relativeFrom="column">
                    <wp:posOffset>0</wp:posOffset>
                  </wp:positionH>
                  <wp:positionV relativeFrom="paragraph">
                    <wp:posOffset>3810</wp:posOffset>
                  </wp:positionV>
                  <wp:extent cx="1532631" cy="4616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3280" cy="47388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0300B" w:rsidRDefault="0030300B" w:rsidP="008A1E4A">
            <w:pPr>
              <w:autoSpaceDN w:val="0"/>
              <w:ind w:right="-1100"/>
              <w:rPr>
                <w:rFonts w:ascii="Arial" w:eastAsiaTheme="minorEastAsia" w:hAnsi="Arial" w:cs="Arial"/>
                <w:b/>
                <w:bCs/>
                <w:iCs/>
                <w:noProof/>
                <w:color w:val="FF3300"/>
                <w:sz w:val="18"/>
                <w:szCs w:val="16"/>
              </w:rPr>
            </w:pPr>
          </w:p>
          <w:p w:rsidR="0030300B" w:rsidRDefault="0030300B" w:rsidP="008A1E4A">
            <w:pPr>
              <w:autoSpaceDN w:val="0"/>
              <w:ind w:right="-1100"/>
              <w:rPr>
                <w:rFonts w:ascii="Arial" w:eastAsiaTheme="minorEastAsia" w:hAnsi="Arial" w:cs="Arial"/>
                <w:b/>
                <w:bCs/>
                <w:iCs/>
                <w:noProof/>
                <w:color w:val="FF3300"/>
                <w:sz w:val="18"/>
                <w:szCs w:val="16"/>
              </w:rPr>
            </w:pPr>
          </w:p>
          <w:p w:rsidR="0030300B" w:rsidRDefault="0030300B" w:rsidP="008A1E4A">
            <w:pPr>
              <w:autoSpaceDN w:val="0"/>
              <w:ind w:right="-1100"/>
              <w:rPr>
                <w:rFonts w:ascii="Arial" w:eastAsiaTheme="minorEastAsia" w:hAnsi="Arial" w:cs="Arial"/>
                <w:b/>
                <w:bCs/>
                <w:iCs/>
                <w:noProof/>
                <w:color w:val="FF3300"/>
                <w:sz w:val="18"/>
                <w:szCs w:val="16"/>
              </w:rPr>
            </w:pPr>
          </w:p>
          <w:p w:rsidR="0030300B" w:rsidRPr="00006F6A" w:rsidRDefault="0030300B" w:rsidP="008A1E4A">
            <w:pPr>
              <w:autoSpaceDN w:val="0"/>
              <w:spacing w:before="60"/>
              <w:ind w:right="-1100"/>
              <w:rPr>
                <w:rFonts w:ascii="Arial" w:hAnsi="Arial" w:cs="Arial"/>
                <w:b/>
                <w:bCs/>
                <w:color w:val="3C861E"/>
                <w:sz w:val="18"/>
                <w:szCs w:val="16"/>
              </w:rPr>
            </w:pPr>
            <w:r w:rsidRPr="00006F6A">
              <w:rPr>
                <w:rFonts w:ascii="Arial" w:eastAsiaTheme="minorEastAsia" w:hAnsi="Arial" w:cs="Arial"/>
                <w:b/>
                <w:bCs/>
                <w:iCs/>
                <w:noProof/>
                <w:color w:val="FF3300"/>
                <w:sz w:val="18"/>
                <w:szCs w:val="16"/>
              </w:rPr>
              <w:t>TRANSIMEX CORPORATION /</w:t>
            </w:r>
            <w:r w:rsidRPr="00006F6A">
              <w:rPr>
                <w:rFonts w:ascii="Arial" w:hAnsi="Arial" w:cs="Arial"/>
                <w:b/>
                <w:bCs/>
                <w:color w:val="000040"/>
                <w:sz w:val="18"/>
                <w:szCs w:val="16"/>
              </w:rPr>
              <w:t xml:space="preserve"> </w:t>
            </w:r>
            <w:r w:rsidRPr="00006F6A">
              <w:rPr>
                <w:rFonts w:ascii="Arial" w:hAnsi="Arial" w:cs="Arial"/>
                <w:b/>
                <w:bCs/>
                <w:color w:val="3C861E"/>
                <w:sz w:val="18"/>
                <w:szCs w:val="16"/>
              </w:rPr>
              <w:t>DONGJIN SHIPPING HOCHIMINH AGENT  </w:t>
            </w:r>
          </w:p>
          <w:p w:rsidR="0030300B" w:rsidRPr="00006F6A" w:rsidRDefault="0030300B" w:rsidP="008A1E4A">
            <w:pPr>
              <w:autoSpaceDN w:val="0"/>
              <w:rPr>
                <w:rFonts w:ascii="Arial" w:eastAsiaTheme="minorEastAsia" w:hAnsi="Arial" w:cs="Arial"/>
                <w:noProof/>
                <w:color w:val="003399"/>
                <w:sz w:val="16"/>
                <w:szCs w:val="16"/>
                <w:lang w:eastAsia="ko-KR"/>
              </w:rPr>
            </w:pPr>
            <w:r w:rsidRPr="0063775C">
              <w:rPr>
                <w:rFonts w:ascii="Arial" w:eastAsiaTheme="minorEastAsia" w:hAnsi="Arial" w:cs="Arial"/>
                <w:b/>
                <w:bCs/>
                <w:noProof/>
                <w:color w:val="3B3838" w:themeColor="background2" w:themeShade="40"/>
                <w:sz w:val="16"/>
                <w:szCs w:val="16"/>
              </w:rPr>
              <w:t>TMS</w:t>
            </w:r>
            <w:r w:rsidRPr="00006F6A">
              <w:rPr>
                <w:rFonts w:ascii="Arial" w:eastAsiaTheme="minorEastAsia" w:hAnsi="Arial" w:cs="Arial"/>
                <w:b/>
                <w:bCs/>
                <w:noProof/>
                <w:color w:val="3B3838" w:themeColor="background2" w:themeShade="40"/>
                <w:sz w:val="16"/>
                <w:szCs w:val="16"/>
              </w:rPr>
              <w:t xml:space="preserve"> Building , 8</w:t>
            </w:r>
            <w:r w:rsidRPr="00006F6A">
              <w:rPr>
                <w:rFonts w:ascii="Arial" w:eastAsiaTheme="minorEastAsia" w:hAnsi="Arial" w:cs="Arial"/>
                <w:b/>
                <w:bCs/>
                <w:noProof/>
                <w:color w:val="3B3838" w:themeColor="background2" w:themeShade="40"/>
                <w:sz w:val="16"/>
                <w:szCs w:val="16"/>
                <w:vertAlign w:val="superscript"/>
              </w:rPr>
              <w:t>th</w:t>
            </w:r>
            <w:r w:rsidRPr="00006F6A">
              <w:rPr>
                <w:rFonts w:ascii="Arial" w:eastAsiaTheme="minorEastAsia" w:hAnsi="Arial" w:cs="Arial"/>
                <w:b/>
                <w:bCs/>
                <w:noProof/>
                <w:color w:val="3B3838" w:themeColor="background2" w:themeShade="40"/>
                <w:sz w:val="16"/>
                <w:szCs w:val="16"/>
              </w:rPr>
              <w:t xml:space="preserve"> Fl, </w:t>
            </w:r>
            <w:r w:rsidRPr="00006F6A">
              <w:rPr>
                <w:rFonts w:ascii="Arial" w:eastAsiaTheme="minorEastAsia" w:hAnsi="Arial" w:cs="Arial"/>
                <w:noProof/>
                <w:color w:val="3B3838" w:themeColor="background2" w:themeShade="40"/>
                <w:sz w:val="16"/>
                <w:szCs w:val="16"/>
              </w:rPr>
              <w:t>172 Hai Ba Trung St., DaKao Ward, District 1, HCMC, Viet Nam</w:t>
            </w:r>
          </w:p>
          <w:p w:rsidR="0030300B" w:rsidRPr="00006F6A" w:rsidRDefault="0030300B" w:rsidP="008A1E4A">
            <w:pPr>
              <w:autoSpaceDN w:val="0"/>
              <w:rPr>
                <w:rFonts w:ascii="Arial" w:eastAsiaTheme="minorEastAsia" w:hAnsi="Arial" w:cs="Arial"/>
                <w:noProof/>
                <w:color w:val="3B3838" w:themeColor="background2" w:themeShade="40"/>
                <w:sz w:val="16"/>
                <w:szCs w:val="16"/>
              </w:rPr>
            </w:pPr>
            <w:r w:rsidRPr="00006F6A">
              <w:rPr>
                <w:rFonts w:ascii="Arial" w:eastAsiaTheme="minorEastAsia" w:hAnsi="Arial" w:cs="Arial"/>
                <w:noProof/>
                <w:color w:val="3B3838" w:themeColor="background2" w:themeShade="40"/>
                <w:sz w:val="16"/>
                <w:szCs w:val="16"/>
              </w:rPr>
              <w:t xml:space="preserve">Tel : +84 28 2220 2888 - Homepage : </w:t>
            </w:r>
            <w:hyperlink r:id="rId6" w:history="1">
              <w:r w:rsidRPr="00006F6A">
                <w:rPr>
                  <w:rFonts w:ascii="Arial" w:hAnsi="Arial" w:cs="Arial"/>
                  <w:color w:val="3B3838" w:themeColor="background2" w:themeShade="40"/>
                  <w:sz w:val="16"/>
                  <w:szCs w:val="16"/>
                </w:rPr>
                <w:t>www.transimex.com.vn</w:t>
              </w:r>
            </w:hyperlink>
          </w:p>
          <w:p w:rsidR="0030300B" w:rsidRPr="00006F6A" w:rsidRDefault="0030300B" w:rsidP="008A1E4A">
            <w:pPr>
              <w:autoSpaceDN w:val="0"/>
              <w:rPr>
                <w:rFonts w:ascii="Arial" w:hAnsi="Arial" w:cs="Arial"/>
                <w:sz w:val="16"/>
                <w:szCs w:val="16"/>
              </w:rPr>
            </w:pPr>
            <w:r w:rsidRPr="00006F6A">
              <w:rPr>
                <w:rFonts w:ascii="Arial" w:hAnsi="Arial" w:cs="Arial"/>
                <w:noProof/>
                <w:sz w:val="16"/>
                <w:szCs w:val="16"/>
              </w:rPr>
              <mc:AlternateContent>
                <mc:Choice Requires="wps">
                  <w:drawing>
                    <wp:anchor distT="0" distB="0" distL="114300" distR="114300" simplePos="0" relativeHeight="251659264" behindDoc="0" locked="0" layoutInCell="1" allowOverlap="1" wp14:anchorId="013581F6" wp14:editId="7CC77BED">
                      <wp:simplePos x="0" y="0"/>
                      <wp:positionH relativeFrom="column">
                        <wp:posOffset>3055</wp:posOffset>
                      </wp:positionH>
                      <wp:positionV relativeFrom="paragraph">
                        <wp:posOffset>89906</wp:posOffset>
                      </wp:positionV>
                      <wp:extent cx="6737230"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6737230" cy="0"/>
                              </a:xfrm>
                              <a:prstGeom prst="line">
                                <a:avLst/>
                              </a:prstGeom>
                              <a:ln w="19050"/>
                              <a:effectLst/>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2ACDF45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7.1pt" to="530.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" strokecolor="#ed7d31 [3205]" strokeweight="1.5pt">
                      <v:stroke joinstyle="miter"/>
                    </v:line>
                  </w:pict>
                </mc:Fallback>
              </mc:AlternateContent>
            </w:r>
          </w:p>
        </w:tc>
        <w:tc>
          <w:tcPr>
            <w:tcW w:w="428" w:type="dxa"/>
          </w:tcPr>
          <w:p w:rsidR="0030300B" w:rsidRPr="00006F6A" w:rsidRDefault="0030300B" w:rsidP="008A1E4A">
            <w:pPr>
              <w:autoSpaceDN w:val="0"/>
              <w:rPr>
                <w:rFonts w:ascii="Arial" w:eastAsiaTheme="minorEastAsia" w:hAnsi="Arial" w:cs="Arial"/>
                <w:b/>
                <w:bCs/>
                <w:noProof/>
                <w:color w:val="3366CC"/>
                <w:sz w:val="16"/>
                <w:szCs w:val="16"/>
                <w:lang w:eastAsia="ko-KR"/>
              </w:rPr>
            </w:pPr>
          </w:p>
          <w:p w:rsidR="0030300B" w:rsidRPr="00006F6A" w:rsidRDefault="0030300B" w:rsidP="008A1E4A">
            <w:pPr>
              <w:autoSpaceDN w:val="0"/>
              <w:rPr>
                <w:rFonts w:ascii="Arial" w:eastAsiaTheme="minorEastAsia" w:hAnsi="Arial" w:cs="Arial"/>
                <w:b/>
                <w:bCs/>
                <w:noProof/>
                <w:color w:val="3366CC"/>
                <w:sz w:val="16"/>
                <w:szCs w:val="16"/>
                <w:lang w:eastAsia="ko-KR"/>
              </w:rPr>
            </w:pPr>
          </w:p>
          <w:p w:rsidR="0030300B" w:rsidRPr="00006F6A" w:rsidRDefault="0030300B" w:rsidP="008A1E4A">
            <w:pPr>
              <w:autoSpaceDN w:val="0"/>
              <w:rPr>
                <w:rFonts w:ascii="Arial" w:eastAsiaTheme="minorEastAsia" w:hAnsi="Arial" w:cs="Arial"/>
                <w:b/>
                <w:bCs/>
                <w:noProof/>
                <w:color w:val="3366CC"/>
                <w:sz w:val="16"/>
                <w:szCs w:val="16"/>
                <w:lang w:eastAsia="ko-KR"/>
              </w:rPr>
            </w:pPr>
          </w:p>
          <w:p w:rsidR="0030300B" w:rsidRPr="00006F6A" w:rsidRDefault="0030300B" w:rsidP="008A1E4A">
            <w:pPr>
              <w:autoSpaceDN w:val="0"/>
              <w:ind w:left="176"/>
              <w:rPr>
                <w:rFonts w:ascii="Arial" w:hAnsi="Arial" w:cs="Arial"/>
                <w:sz w:val="16"/>
                <w:szCs w:val="16"/>
              </w:rPr>
            </w:pPr>
          </w:p>
        </w:tc>
        <w:tc>
          <w:tcPr>
            <w:tcW w:w="4074" w:type="dxa"/>
          </w:tcPr>
          <w:p w:rsidR="0030300B" w:rsidRPr="00006F6A" w:rsidRDefault="0030300B" w:rsidP="008A1E4A">
            <w:pPr>
              <w:rPr>
                <w:rFonts w:ascii="Arial" w:hAnsi="Arial" w:cs="Arial"/>
                <w:sz w:val="16"/>
                <w:szCs w:val="16"/>
              </w:rPr>
            </w:pPr>
            <w:r w:rsidRPr="00006F6A">
              <w:rPr>
                <w:rFonts w:ascii="Arial" w:hAnsi="Arial" w:cs="Arial"/>
                <w:noProof/>
                <w:sz w:val="16"/>
                <w:szCs w:val="16"/>
              </w:rPr>
              <w:drawing>
                <wp:inline distT="0" distB="0" distL="0" distR="0" wp14:anchorId="0BEA30D5" wp14:editId="32601274">
                  <wp:extent cx="1267460" cy="525950"/>
                  <wp:effectExtent l="0" t="0" r="8890" b="7620"/>
                  <wp:docPr id="4" name="Picture 4" descr="cid:image001.jpg@01D601D1.F9AF3490"/>
                  <wp:cNvGraphicFramePr/>
                  <a:graphic xmlns:a="http://schemas.openxmlformats.org/drawingml/2006/main">
                    <a:graphicData uri="http://schemas.openxmlformats.org/drawingml/2006/picture">
                      <pic:pic xmlns:pic="http://schemas.openxmlformats.org/drawingml/2006/picture">
                        <pic:nvPicPr>
                          <pic:cNvPr id="1" name="Picture 1" descr="cid:image001.jpg@01D601D1.F9AF349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4380" cy="562019"/>
                          </a:xfrm>
                          <a:prstGeom prst="rect">
                            <a:avLst/>
                          </a:prstGeom>
                          <a:noFill/>
                          <a:ln>
                            <a:noFill/>
                          </a:ln>
                        </pic:spPr>
                      </pic:pic>
                    </a:graphicData>
                  </a:graphic>
                </wp:inline>
              </w:drawing>
            </w:r>
          </w:p>
          <w:p w:rsidR="0030300B" w:rsidRPr="00006F6A" w:rsidRDefault="0030300B" w:rsidP="008A1E4A">
            <w:pPr>
              <w:autoSpaceDN w:val="0"/>
              <w:spacing w:before="60"/>
              <w:rPr>
                <w:rFonts w:ascii="Arial" w:hAnsi="Arial" w:cs="Arial"/>
                <w:sz w:val="16"/>
                <w:szCs w:val="16"/>
              </w:rPr>
            </w:pPr>
            <w:r w:rsidRPr="00006F6A">
              <w:rPr>
                <w:rFonts w:ascii="Arial" w:eastAsiaTheme="minorEastAsia" w:hAnsi="Arial" w:cs="Arial"/>
                <w:noProof/>
                <w:color w:val="3B3838" w:themeColor="background2" w:themeShade="40"/>
                <w:sz w:val="16"/>
                <w:szCs w:val="16"/>
              </w:rPr>
              <w:t>Head Office : 2</w:t>
            </w:r>
            <w:r w:rsidRPr="00006F6A">
              <w:rPr>
                <w:rFonts w:ascii="Arial" w:eastAsiaTheme="minorEastAsia" w:hAnsi="Arial" w:cs="Arial"/>
                <w:noProof/>
                <w:color w:val="3B3838" w:themeColor="background2" w:themeShade="40"/>
                <w:sz w:val="16"/>
                <w:szCs w:val="16"/>
                <w:vertAlign w:val="superscript"/>
              </w:rPr>
              <w:t xml:space="preserve">nd </w:t>
            </w:r>
            <w:r w:rsidRPr="00006F6A">
              <w:rPr>
                <w:rFonts w:ascii="Arial" w:eastAsiaTheme="minorEastAsia" w:hAnsi="Arial" w:cs="Arial"/>
                <w:noProof/>
                <w:color w:val="3B3838" w:themeColor="background2" w:themeShade="40"/>
                <w:sz w:val="16"/>
                <w:szCs w:val="16"/>
              </w:rPr>
              <w:t>Fl, BAIKNAM-Building, Eulji-ro 16, Jung-gu, SeoulL, Republic of Korea</w:t>
            </w:r>
            <w:r w:rsidRPr="00006F6A">
              <w:rPr>
                <w:rFonts w:ascii="Arial" w:eastAsiaTheme="minorEastAsia" w:hAnsi="Arial" w:cs="Arial"/>
                <w:noProof/>
                <w:color w:val="3B3838" w:themeColor="background2" w:themeShade="40"/>
                <w:sz w:val="16"/>
                <w:szCs w:val="16"/>
              </w:rPr>
              <w:br/>
              <w:t>T</w:t>
            </w:r>
            <w:r>
              <w:rPr>
                <w:rFonts w:ascii="Arial" w:eastAsiaTheme="minorEastAsia" w:hAnsi="Arial" w:cs="Arial"/>
                <w:noProof/>
                <w:color w:val="3B3838" w:themeColor="background2" w:themeShade="40"/>
                <w:sz w:val="16"/>
                <w:szCs w:val="16"/>
              </w:rPr>
              <w:t>el</w:t>
            </w:r>
            <w:r w:rsidRPr="00006F6A">
              <w:rPr>
                <w:rFonts w:ascii="Arial" w:eastAsiaTheme="minorEastAsia" w:hAnsi="Arial" w:cs="Arial"/>
                <w:noProof/>
                <w:color w:val="3B3838" w:themeColor="background2" w:themeShade="40"/>
                <w:sz w:val="16"/>
                <w:szCs w:val="16"/>
              </w:rPr>
              <w:t xml:space="preserve"> : +82-2-2287-6000 - Homepage : </w:t>
            </w:r>
            <w:hyperlink r:id="rId8" w:history="1">
              <w:r w:rsidRPr="00006F6A">
                <w:rPr>
                  <w:rFonts w:ascii="Arial" w:eastAsiaTheme="minorEastAsia" w:hAnsi="Arial" w:cs="Arial"/>
                  <w:noProof/>
                  <w:color w:val="3B3838" w:themeColor="background2" w:themeShade="40"/>
                  <w:sz w:val="16"/>
                  <w:szCs w:val="16"/>
                </w:rPr>
                <w:t>www.djship.co.kr</w:t>
              </w:r>
            </w:hyperlink>
          </w:p>
        </w:tc>
      </w:tr>
    </w:tbl>
    <w:p w:rsidR="004068EA" w:rsidRPr="00886AB2" w:rsidRDefault="00CB48F7" w:rsidP="0030300B">
      <w:pPr>
        <w:tabs>
          <w:tab w:val="left" w:pos="2685"/>
        </w:tabs>
        <w:jc w:val="center"/>
        <w:rPr>
          <w:b/>
          <w:sz w:val="44"/>
          <w:szCs w:val="44"/>
        </w:rPr>
      </w:pPr>
      <w:r w:rsidRPr="00886AB2">
        <w:rPr>
          <w:b/>
          <w:sz w:val="44"/>
          <w:szCs w:val="44"/>
        </w:rPr>
        <w:t>CHỨNG TỪ CẦN CUNG CẤP KHI NHẬN CƯỢC QUA CHUYỂN KHOẢN</w:t>
      </w:r>
    </w:p>
    <w:p w:rsidR="00CB48F7" w:rsidRDefault="00CB48F7" w:rsidP="00CB48F7">
      <w:pPr>
        <w:tabs>
          <w:tab w:val="left" w:pos="2685"/>
        </w:tabs>
        <w:rPr>
          <w:b/>
        </w:rPr>
      </w:pPr>
    </w:p>
    <w:p w:rsidR="00CB48F7" w:rsidRPr="00886AB2" w:rsidRDefault="00CB48F7" w:rsidP="00886AB2">
      <w:pPr>
        <w:tabs>
          <w:tab w:val="left" w:pos="2685"/>
        </w:tabs>
        <w:jc w:val="both"/>
      </w:pPr>
      <w:r w:rsidRPr="00886AB2">
        <w:t>Để thuận tiện cho việc tiếp nhận đầy đủ chứng từ liên quan về việc hoàn cược đến khách hàng, quý khách hàng vui lòng cung cấ</w:t>
      </w:r>
      <w:r w:rsidR="00A13AB6">
        <w:t xml:space="preserve">p giúp </w:t>
      </w:r>
      <w:r w:rsidR="00A13AB6">
        <w:rPr>
          <w:lang w:val="vi-VN"/>
        </w:rPr>
        <w:t>Dongjin</w:t>
      </w:r>
      <w:r w:rsidRPr="00886AB2">
        <w:t xml:space="preserve"> các chứng từ cần thiết như </w:t>
      </w:r>
      <w:proofErr w:type="gramStart"/>
      <w:r w:rsidRPr="00886AB2">
        <w:t>sau :</w:t>
      </w:r>
      <w:proofErr w:type="gramEnd"/>
    </w:p>
    <w:p w:rsidR="00CB48F7" w:rsidRPr="00886AB2" w:rsidRDefault="00CB48F7" w:rsidP="00886AB2">
      <w:pPr>
        <w:tabs>
          <w:tab w:val="left" w:pos="2685"/>
        </w:tabs>
        <w:jc w:val="both"/>
      </w:pPr>
    </w:p>
    <w:p w:rsidR="00CB48F7" w:rsidRPr="00BA11EF" w:rsidRDefault="00CB48F7" w:rsidP="00886AB2">
      <w:pPr>
        <w:tabs>
          <w:tab w:val="left" w:pos="2685"/>
        </w:tabs>
        <w:jc w:val="both"/>
        <w:rPr>
          <w:b/>
          <w:lang w:val="vi-VN"/>
        </w:rPr>
      </w:pPr>
      <w:r w:rsidRPr="00BA11EF">
        <w:rPr>
          <w:b/>
        </w:rPr>
        <w:t>Trường hợp công ty nhận cược là cùng công ty đại diện trên giấy cam kết mượn container</w:t>
      </w:r>
      <w:r w:rsidR="004203E8" w:rsidRPr="00BA11EF">
        <w:rPr>
          <w:b/>
          <w:lang w:val="vi-VN"/>
        </w:rPr>
        <w:t>:</w:t>
      </w:r>
    </w:p>
    <w:p w:rsidR="00ED1CB3" w:rsidRPr="00886AB2" w:rsidRDefault="00ED1CB3" w:rsidP="00886AB2">
      <w:pPr>
        <w:pStyle w:val="ListParagraph"/>
        <w:numPr>
          <w:ilvl w:val="0"/>
          <w:numId w:val="1"/>
        </w:numPr>
        <w:tabs>
          <w:tab w:val="left" w:pos="2685"/>
        </w:tabs>
        <w:jc w:val="both"/>
      </w:pPr>
      <w:r w:rsidRPr="00886AB2">
        <w:t>Giấy cam kết mượn container gửi qua E-mail</w:t>
      </w:r>
    </w:p>
    <w:p w:rsidR="00ED1CB3" w:rsidRPr="00886AB2" w:rsidRDefault="00ED1CB3" w:rsidP="00886AB2">
      <w:pPr>
        <w:pStyle w:val="ListParagraph"/>
        <w:numPr>
          <w:ilvl w:val="0"/>
          <w:numId w:val="1"/>
        </w:numPr>
        <w:tabs>
          <w:tab w:val="left" w:pos="2685"/>
        </w:tabs>
        <w:jc w:val="both"/>
      </w:pPr>
      <w:r w:rsidRPr="00886AB2">
        <w:rPr>
          <w:lang w:val="vi-VN"/>
        </w:rPr>
        <w:t>Phiếu EIR hạ rỗng của toàn bộ các cont</w:t>
      </w:r>
      <w:r w:rsidR="006C1018">
        <w:rPr>
          <w:lang w:val="vi-VN"/>
        </w:rPr>
        <w:t xml:space="preserve">ainer trên </w:t>
      </w:r>
      <w:r w:rsidRPr="00886AB2">
        <w:rPr>
          <w:lang w:val="vi-VN"/>
        </w:rPr>
        <w:t>giấy cam kết mượn conntainer, scan màu gửi qua Email hoặc gửi bản gốc đến văn phòng Dongjin.</w:t>
      </w:r>
    </w:p>
    <w:p w:rsidR="00ED1CB3" w:rsidRPr="00886AB2" w:rsidRDefault="00ED1CB3" w:rsidP="00886AB2">
      <w:pPr>
        <w:pStyle w:val="ListParagraph"/>
        <w:numPr>
          <w:ilvl w:val="0"/>
          <w:numId w:val="1"/>
        </w:numPr>
        <w:tabs>
          <w:tab w:val="left" w:pos="2685"/>
        </w:tabs>
        <w:jc w:val="both"/>
      </w:pPr>
      <w:r w:rsidRPr="00886AB2">
        <w:rPr>
          <w:lang w:val="vi-VN"/>
        </w:rPr>
        <w:t>Điền đầy đủ thông tin qua mẫu “CÔNG VĂN HOÀN TIỀN CƯỢC CONTAINER QUA CHUYỂN KHOẢN “ thông qua định dạng excel file và gửi qua E-mail.</w:t>
      </w:r>
    </w:p>
    <w:p w:rsidR="00ED1CB3" w:rsidRPr="00886AB2" w:rsidRDefault="00ED1CB3" w:rsidP="00886AB2">
      <w:pPr>
        <w:pStyle w:val="ListParagraph"/>
        <w:numPr>
          <w:ilvl w:val="0"/>
          <w:numId w:val="1"/>
        </w:numPr>
        <w:tabs>
          <w:tab w:val="left" w:pos="2685"/>
        </w:tabs>
        <w:jc w:val="both"/>
      </w:pPr>
      <w:r w:rsidRPr="00886AB2">
        <w:rPr>
          <w:lang w:val="vi-VN"/>
        </w:rPr>
        <w:t>Đồng thời ký đóng dấu xác nhận của công ty yêu cầu hoàn cược theo mẫu “CÔNG VĂN HOÀN TIỀN CƯỢC CONTAINER QUA CHUYỂN KHOẢN “  và gửi bản scan màu qua E-mail.</w:t>
      </w:r>
    </w:p>
    <w:p w:rsidR="00ED1CB3" w:rsidRPr="00BA11EF" w:rsidRDefault="004203E8" w:rsidP="00886AB2">
      <w:pPr>
        <w:tabs>
          <w:tab w:val="left" w:pos="2685"/>
        </w:tabs>
        <w:jc w:val="both"/>
        <w:rPr>
          <w:b/>
          <w:lang w:val="vi-VN"/>
        </w:rPr>
      </w:pPr>
      <w:r w:rsidRPr="00BA11EF">
        <w:rPr>
          <w:b/>
          <w:lang w:val="vi-VN"/>
        </w:rPr>
        <w:t>Trường hợp công ty / cá nhân nhận cược khác với công ty dại diện trên giấy cam kết mượn container:</w:t>
      </w:r>
    </w:p>
    <w:p w:rsidR="004203E8" w:rsidRPr="00886AB2" w:rsidRDefault="004203E8" w:rsidP="00886AB2">
      <w:pPr>
        <w:pStyle w:val="ListParagraph"/>
        <w:numPr>
          <w:ilvl w:val="0"/>
          <w:numId w:val="1"/>
        </w:numPr>
        <w:tabs>
          <w:tab w:val="left" w:pos="2685"/>
        </w:tabs>
        <w:jc w:val="both"/>
      </w:pPr>
      <w:r w:rsidRPr="00886AB2">
        <w:t>Giấy cam kết mượn container gửi qua E-mail</w:t>
      </w:r>
    </w:p>
    <w:p w:rsidR="004203E8" w:rsidRPr="00886AB2" w:rsidRDefault="004203E8" w:rsidP="00886AB2">
      <w:pPr>
        <w:pStyle w:val="ListParagraph"/>
        <w:numPr>
          <w:ilvl w:val="0"/>
          <w:numId w:val="1"/>
        </w:numPr>
        <w:tabs>
          <w:tab w:val="left" w:pos="2685"/>
        </w:tabs>
        <w:jc w:val="both"/>
      </w:pPr>
      <w:r w:rsidRPr="00886AB2">
        <w:rPr>
          <w:lang w:val="vi-VN"/>
        </w:rPr>
        <w:t>Phiếu EIR hạ rỗng của toàn bộ các cont</w:t>
      </w:r>
      <w:r w:rsidR="002B4D29">
        <w:rPr>
          <w:lang w:val="vi-VN"/>
        </w:rPr>
        <w:t>ainer trên</w:t>
      </w:r>
      <w:r w:rsidRPr="00886AB2">
        <w:rPr>
          <w:lang w:val="vi-VN"/>
        </w:rPr>
        <w:t xml:space="preserve"> giấy cam kết mượn conntainer, scan màu gửi qua Email hoặc gửi bản gốc đến văn phòng Dongjin.</w:t>
      </w:r>
    </w:p>
    <w:p w:rsidR="004203E8" w:rsidRPr="00886AB2" w:rsidRDefault="004203E8" w:rsidP="00886AB2">
      <w:pPr>
        <w:pStyle w:val="ListParagraph"/>
        <w:numPr>
          <w:ilvl w:val="0"/>
          <w:numId w:val="1"/>
        </w:numPr>
        <w:tabs>
          <w:tab w:val="left" w:pos="2685"/>
        </w:tabs>
        <w:jc w:val="both"/>
      </w:pPr>
      <w:r w:rsidRPr="00886AB2">
        <w:rPr>
          <w:lang w:val="vi-VN"/>
        </w:rPr>
        <w:t>Điền đầy đủ thông tin qua mẫu “CÔNG VĂN HOÀN TIỀN CƯỢC CONTAINER QUA CHUYỂN KHOẢN “ thông qua định dạng excel file và gửi qua E-mail.</w:t>
      </w:r>
    </w:p>
    <w:p w:rsidR="004203E8" w:rsidRPr="00886AB2" w:rsidRDefault="004203E8" w:rsidP="00886AB2">
      <w:pPr>
        <w:pStyle w:val="ListParagraph"/>
        <w:numPr>
          <w:ilvl w:val="0"/>
          <w:numId w:val="1"/>
        </w:numPr>
        <w:tabs>
          <w:tab w:val="left" w:pos="2685"/>
        </w:tabs>
        <w:jc w:val="both"/>
        <w:rPr>
          <w:lang w:val="vi-VN"/>
        </w:rPr>
      </w:pPr>
      <w:r w:rsidRPr="00886AB2">
        <w:rPr>
          <w:lang w:val="vi-VN"/>
        </w:rPr>
        <w:t xml:space="preserve">Giấy Uỷ Quyền theo mẫu “GIẤY UỶ QUYỀN NHẬN CƯỢC CHUYỂN KHOẢN ĐẾN CÔNG TY “ nếu công ty đại diện trên </w:t>
      </w:r>
      <w:r w:rsidR="00831915" w:rsidRPr="00886AB2">
        <w:rPr>
          <w:lang w:val="vi-VN"/>
        </w:rPr>
        <w:t>giấy cam kết mượn container</w:t>
      </w:r>
      <w:r w:rsidRPr="00886AB2">
        <w:rPr>
          <w:lang w:val="vi-VN"/>
        </w:rPr>
        <w:t xml:space="preserve"> uỷ quyền lại cho đại diện</w:t>
      </w:r>
      <w:r w:rsidR="00FE0385">
        <w:rPr>
          <w:lang w:val="vi-VN"/>
        </w:rPr>
        <w:t xml:space="preserve"> công ty</w:t>
      </w:r>
      <w:r w:rsidRPr="00886AB2">
        <w:rPr>
          <w:lang w:val="vi-VN"/>
        </w:rPr>
        <w:t xml:space="preserve"> khác. Hoặc theo mẫu “GIẤY UỶ QUYỀN NHẬN CƯỢC CHUYỂN KHOẢN ĐẾN CÁ NHÂN “ </w:t>
      </w:r>
      <w:r w:rsidR="00831915" w:rsidRPr="00886AB2">
        <w:rPr>
          <w:lang w:val="vi-VN"/>
        </w:rPr>
        <w:t xml:space="preserve"> nếu công ty đại diện trên giấy cam kết mượn container uỷ quyền lại cho cá nhân. Kí nhận, ghi rõ chức danh, đóng dấu tròn và gửi bản gốc đến văn phòng Dongjin. </w:t>
      </w:r>
    </w:p>
    <w:p w:rsidR="00831915" w:rsidRPr="00886AB2" w:rsidRDefault="00831915" w:rsidP="00886AB2">
      <w:pPr>
        <w:pStyle w:val="ListParagraph"/>
        <w:numPr>
          <w:ilvl w:val="1"/>
          <w:numId w:val="1"/>
        </w:numPr>
        <w:tabs>
          <w:tab w:val="left" w:pos="2685"/>
        </w:tabs>
        <w:jc w:val="both"/>
        <w:rPr>
          <w:lang w:val="vi-VN"/>
        </w:rPr>
      </w:pPr>
      <w:r w:rsidRPr="00886AB2">
        <w:rPr>
          <w:lang w:val="vi-VN"/>
        </w:rPr>
        <w:t>Lưu ý : Người kí nhận trên giấy uỷ quyền phải là người đại diện pháp nhân của công ty. Trường hợp kí thay phải bổ sung thêm giấy uỷ quyền kí thay của pháp nhân thay thế và gửi scan màu qua E-mail.</w:t>
      </w:r>
    </w:p>
    <w:p w:rsidR="00810436" w:rsidRDefault="00810436" w:rsidP="00810436">
      <w:pPr>
        <w:pStyle w:val="ListParagraph"/>
        <w:tabs>
          <w:tab w:val="left" w:pos="2685"/>
        </w:tabs>
        <w:ind w:left="1440"/>
        <w:rPr>
          <w:b/>
          <w:lang w:val="vi-VN"/>
        </w:rPr>
      </w:pPr>
    </w:p>
    <w:p w:rsidR="00831915" w:rsidRPr="00886AB2" w:rsidRDefault="00831915" w:rsidP="00831915">
      <w:pPr>
        <w:tabs>
          <w:tab w:val="left" w:pos="2685"/>
        </w:tabs>
        <w:rPr>
          <w:lang w:val="vi-VN"/>
        </w:rPr>
      </w:pPr>
      <w:r w:rsidRPr="00886AB2">
        <w:rPr>
          <w:lang w:val="vi-VN"/>
        </w:rPr>
        <w:t xml:space="preserve">Địa chỉ mail tiếp nhận chứng từ : </w:t>
      </w:r>
      <w:hyperlink r:id="rId9" w:history="1">
        <w:r w:rsidRPr="00886AB2">
          <w:rPr>
            <w:rStyle w:val="Hyperlink"/>
            <w:lang w:val="vi-VN"/>
          </w:rPr>
          <w:t>djs.inventory@transimex.com.vn</w:t>
        </w:r>
      </w:hyperlink>
    </w:p>
    <w:p w:rsidR="00831915" w:rsidRPr="00886AB2" w:rsidRDefault="00831915" w:rsidP="00831915">
      <w:pPr>
        <w:tabs>
          <w:tab w:val="left" w:pos="2685"/>
        </w:tabs>
        <w:rPr>
          <w:lang w:val="vi-VN"/>
        </w:rPr>
      </w:pPr>
      <w:r w:rsidRPr="00886AB2">
        <w:rPr>
          <w:lang w:val="vi-VN"/>
        </w:rPr>
        <w:t xml:space="preserve">Điện thoại : + </w:t>
      </w:r>
      <w:r w:rsidR="00810436" w:rsidRPr="00886AB2">
        <w:rPr>
          <w:lang w:val="vi-VN"/>
        </w:rPr>
        <w:t>84 28 22202888 ( Ext : 192 )</w:t>
      </w:r>
    </w:p>
    <w:p w:rsidR="00810436" w:rsidRDefault="00810436" w:rsidP="00831915">
      <w:pPr>
        <w:tabs>
          <w:tab w:val="left" w:pos="2685"/>
        </w:tabs>
        <w:rPr>
          <w:b/>
          <w:lang w:val="vi-VN"/>
        </w:rPr>
      </w:pPr>
    </w:p>
    <w:p w:rsidR="00810436" w:rsidRPr="00886AB2" w:rsidRDefault="00810436" w:rsidP="00831915">
      <w:pPr>
        <w:tabs>
          <w:tab w:val="left" w:pos="2685"/>
        </w:tabs>
        <w:rPr>
          <w:lang w:val="vi-VN"/>
        </w:rPr>
      </w:pPr>
      <w:r w:rsidRPr="00886AB2">
        <w:rPr>
          <w:lang w:val="vi-VN"/>
        </w:rPr>
        <w:t xml:space="preserve">Địa chỉ tiếp nhận chứng từ gốc gửi đến văn phòng Dongjin : </w:t>
      </w:r>
    </w:p>
    <w:p w:rsidR="000B4FA3" w:rsidRDefault="00810436" w:rsidP="00831915">
      <w:pPr>
        <w:tabs>
          <w:tab w:val="left" w:pos="2685"/>
        </w:tabs>
        <w:rPr>
          <w:lang w:val="vi-VN"/>
        </w:rPr>
      </w:pPr>
      <w:r w:rsidRPr="00886AB2">
        <w:rPr>
          <w:lang w:val="vi-VN"/>
        </w:rPr>
        <w:t>( Lầu 8 ) 172 Hai Bà Trưng, Phường Đa Kao, Quận 1, TP HCM</w:t>
      </w:r>
    </w:p>
    <w:p w:rsidR="004A2495" w:rsidRPr="004A2495" w:rsidRDefault="004A2495" w:rsidP="00831915">
      <w:pPr>
        <w:tabs>
          <w:tab w:val="left" w:pos="2685"/>
        </w:tabs>
      </w:pPr>
      <w:r w:rsidRPr="00D540CE">
        <w:rPr>
          <w:color w:val="FF0000"/>
          <w:sz w:val="32"/>
          <w:szCs w:val="32"/>
        </w:rPr>
        <w:t xml:space="preserve">Tải biễu mẫu tại: </w:t>
      </w:r>
      <w:r w:rsidR="001D5909" w:rsidRPr="001D5909">
        <w:rPr>
          <w:rStyle w:val="Hyperlink"/>
        </w:rPr>
        <w:t>http://transimex.com.vn/dich-vu/dai-ly-hang-tau-dongjin</w:t>
      </w:r>
    </w:p>
    <w:p w:rsidR="00886AB2" w:rsidRDefault="00886AB2" w:rsidP="00831915">
      <w:pPr>
        <w:tabs>
          <w:tab w:val="left" w:pos="2685"/>
        </w:tabs>
        <w:rPr>
          <w:lang w:val="vi-VN"/>
        </w:rPr>
      </w:pPr>
    </w:p>
    <w:p w:rsidR="00811FDB" w:rsidRDefault="00811FDB" w:rsidP="00831915">
      <w:pPr>
        <w:tabs>
          <w:tab w:val="left" w:pos="2685"/>
        </w:tabs>
        <w:rPr>
          <w:lang w:val="vi-VN"/>
        </w:rPr>
      </w:pPr>
    </w:p>
    <w:p w:rsidR="00886AB2" w:rsidRDefault="00886AB2" w:rsidP="00831915">
      <w:pPr>
        <w:tabs>
          <w:tab w:val="left" w:pos="2685"/>
        </w:tabs>
        <w:rPr>
          <w:lang w:val="vi-VN"/>
        </w:rPr>
      </w:pPr>
      <w:r>
        <w:rPr>
          <w:lang w:val="vi-VN"/>
        </w:rPr>
        <w:tab/>
      </w:r>
      <w:r>
        <w:rPr>
          <w:lang w:val="vi-VN"/>
        </w:rPr>
        <w:tab/>
      </w:r>
      <w:r>
        <w:rPr>
          <w:lang w:val="vi-VN"/>
        </w:rPr>
        <w:tab/>
      </w:r>
      <w:r>
        <w:rPr>
          <w:lang w:val="vi-VN"/>
        </w:rPr>
        <w:tab/>
      </w:r>
      <w:r>
        <w:rPr>
          <w:lang w:val="vi-VN"/>
        </w:rPr>
        <w:tab/>
      </w:r>
      <w:r>
        <w:rPr>
          <w:lang w:val="vi-VN"/>
        </w:rPr>
        <w:tab/>
      </w:r>
    </w:p>
    <w:p w:rsidR="00811FDB" w:rsidRPr="000B4FA3" w:rsidRDefault="00886AB2" w:rsidP="00831915">
      <w:pPr>
        <w:tabs>
          <w:tab w:val="left" w:pos="2685"/>
        </w:tabs>
        <w:rPr>
          <w:b/>
          <w:sz w:val="32"/>
          <w:szCs w:val="32"/>
        </w:rPr>
      </w:pPr>
      <w:r>
        <w:rPr>
          <w:lang w:val="vi-VN"/>
        </w:rPr>
        <w:tab/>
      </w:r>
      <w:r>
        <w:rPr>
          <w:lang w:val="vi-VN"/>
        </w:rPr>
        <w:tab/>
      </w:r>
      <w:r>
        <w:rPr>
          <w:lang w:val="vi-VN"/>
        </w:rPr>
        <w:tab/>
      </w:r>
      <w:r>
        <w:rPr>
          <w:lang w:val="vi-VN"/>
        </w:rPr>
        <w:tab/>
      </w:r>
      <w:r>
        <w:rPr>
          <w:lang w:val="vi-VN"/>
        </w:rPr>
        <w:tab/>
      </w:r>
      <w:r w:rsidR="00811FDB">
        <w:rPr>
          <w:lang w:val="vi-VN"/>
        </w:rPr>
        <w:tab/>
      </w:r>
      <w:r w:rsidR="00811FDB" w:rsidRPr="00811FDB">
        <w:rPr>
          <w:b/>
          <w:sz w:val="32"/>
          <w:szCs w:val="32"/>
          <w:lang w:val="vi-VN"/>
        </w:rPr>
        <w:t>Hãng tàu Dongjin</w:t>
      </w:r>
      <w:r w:rsidR="00CC516D">
        <w:rPr>
          <w:b/>
          <w:sz w:val="32"/>
          <w:szCs w:val="32"/>
        </w:rPr>
        <w:t xml:space="preserve"> Shipping</w:t>
      </w:r>
    </w:p>
    <w:sectPr w:rsidR="00811FDB" w:rsidRPr="000B4F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183960"/>
    <w:multiLevelType w:val="hybridMultilevel"/>
    <w:tmpl w:val="50761AF0"/>
    <w:lvl w:ilvl="0" w:tplc="440AAD9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8EA"/>
    <w:rsid w:val="000B4FA3"/>
    <w:rsid w:val="001D5909"/>
    <w:rsid w:val="002B4D29"/>
    <w:rsid w:val="0030300B"/>
    <w:rsid w:val="004068EA"/>
    <w:rsid w:val="004203E8"/>
    <w:rsid w:val="004A2495"/>
    <w:rsid w:val="006205B2"/>
    <w:rsid w:val="006C1018"/>
    <w:rsid w:val="00810436"/>
    <w:rsid w:val="00811FDB"/>
    <w:rsid w:val="00831915"/>
    <w:rsid w:val="00886AB2"/>
    <w:rsid w:val="00A13AB6"/>
    <w:rsid w:val="00B404C9"/>
    <w:rsid w:val="00BA11EF"/>
    <w:rsid w:val="00CB48F7"/>
    <w:rsid w:val="00CC516D"/>
    <w:rsid w:val="00D540CE"/>
    <w:rsid w:val="00ED1CB3"/>
    <w:rsid w:val="00FE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F38E1-A48E-44EC-90CE-ADB81D29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068EA"/>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CB3"/>
    <w:pPr>
      <w:ind w:left="720"/>
      <w:contextualSpacing/>
    </w:pPr>
  </w:style>
  <w:style w:type="character" w:styleId="Hyperlink">
    <w:name w:val="Hyperlink"/>
    <w:basedOn w:val="DefaultParagraphFont"/>
    <w:uiPriority w:val="99"/>
    <w:unhideWhenUsed/>
    <w:rsid w:val="00831915"/>
    <w:rPr>
      <w:color w:val="0563C1" w:themeColor="hyperlink"/>
      <w:u w:val="single"/>
    </w:rPr>
  </w:style>
  <w:style w:type="table" w:styleId="TableGrid">
    <w:name w:val="Table Grid"/>
    <w:basedOn w:val="TableNormal"/>
    <w:uiPriority w:val="39"/>
    <w:rsid w:val="00303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ship.co.kr/" TargetMode="Externa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nsimex.com.v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js.inventory@transimex.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Le Hang</dc:creator>
  <cp:keywords/>
  <dc:description/>
  <cp:lastModifiedBy>Admin</cp:lastModifiedBy>
  <cp:revision>19</cp:revision>
  <dcterms:created xsi:type="dcterms:W3CDTF">2020-08-14T08:55:00Z</dcterms:created>
  <dcterms:modified xsi:type="dcterms:W3CDTF">2020-12-31T08:20:00Z</dcterms:modified>
</cp:coreProperties>
</file>