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690D" w:rsidRPr="00DA690D" w:rsidRDefault="00DA690D" w:rsidP="00DA690D">
      <w:pPr>
        <w:jc w:val="center"/>
        <w:rPr>
          <w:b/>
          <w:sz w:val="24"/>
        </w:rPr>
      </w:pPr>
      <w:r w:rsidRPr="00DA690D">
        <w:rPr>
          <w:b/>
          <w:sz w:val="24"/>
        </w:rPr>
        <w:t xml:space="preserve">CỘNG </w:t>
      </w:r>
      <w:r>
        <w:rPr>
          <w:b/>
          <w:sz w:val="24"/>
        </w:rPr>
        <w:t xml:space="preserve">HÒA XÃ HỘI CHỦ NGHĨA VIỆT NAM </w:t>
      </w:r>
      <w:r>
        <w:rPr>
          <w:b/>
          <w:sz w:val="24"/>
        </w:rPr>
        <w:br/>
      </w:r>
      <w:r w:rsidRPr="00DA690D">
        <w:rPr>
          <w:b/>
          <w:i/>
          <w:sz w:val="24"/>
        </w:rPr>
        <w:t>SOCIALIST REPUBLIC OF VIETNAM</w:t>
      </w:r>
    </w:p>
    <w:p w:rsidR="00DA690D" w:rsidRPr="00DA690D" w:rsidRDefault="00DA690D" w:rsidP="00DA690D">
      <w:pPr>
        <w:jc w:val="center"/>
        <w:rPr>
          <w:b/>
          <w:sz w:val="24"/>
        </w:rPr>
      </w:pPr>
      <w:r>
        <w:rPr>
          <w:b/>
          <w:sz w:val="24"/>
        </w:rPr>
        <w:t xml:space="preserve">Độc lập - Tự do - Hạnh phúc </w:t>
      </w:r>
      <w:r>
        <w:rPr>
          <w:b/>
          <w:sz w:val="24"/>
        </w:rPr>
        <w:br/>
      </w:r>
      <w:r w:rsidRPr="00DA690D">
        <w:rPr>
          <w:b/>
          <w:i/>
          <w:sz w:val="24"/>
        </w:rPr>
        <w:t>Independence - Freedom - Happiness</w:t>
      </w:r>
    </w:p>
    <w:p w:rsidR="00882670" w:rsidRPr="00237324" w:rsidRDefault="00EB36EA" w:rsidP="00882670">
      <w:pPr>
        <w:jc w:val="center"/>
        <w:rPr>
          <w:b/>
          <w:sz w:val="28"/>
        </w:rPr>
      </w:pPr>
      <w:r w:rsidRPr="00237324">
        <w:rPr>
          <w:b/>
          <w:noProof/>
          <w:sz w:val="28"/>
        </w:rPr>
        <mc:AlternateContent>
          <mc:Choice Requires="wps">
            <w:drawing>
              <wp:anchor distT="0" distB="0" distL="114300" distR="114300" simplePos="0" relativeHeight="251657728" behindDoc="0" locked="0" layoutInCell="1" allowOverlap="1">
                <wp:simplePos x="0" y="0"/>
                <wp:positionH relativeFrom="column">
                  <wp:posOffset>2406015</wp:posOffset>
                </wp:positionH>
                <wp:positionV relativeFrom="paragraph">
                  <wp:posOffset>104140</wp:posOffset>
                </wp:positionV>
                <wp:extent cx="1295400" cy="0"/>
                <wp:effectExtent l="10795" t="8255" r="8255" b="1079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0ED308"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45pt,8.2pt" to="291.4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FDqEQ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"/>
            </w:pict>
          </mc:Fallback>
        </mc:AlternateContent>
      </w:r>
    </w:p>
    <w:p w:rsidR="00882670" w:rsidRPr="00237324" w:rsidRDefault="00882670" w:rsidP="00882670">
      <w:pPr>
        <w:jc w:val="right"/>
        <w:rPr>
          <w:i/>
          <w:sz w:val="16"/>
        </w:rPr>
      </w:pPr>
    </w:p>
    <w:p w:rsidR="00882670" w:rsidRPr="00F87B3B" w:rsidRDefault="00882670" w:rsidP="00882670">
      <w:pPr>
        <w:jc w:val="center"/>
        <w:rPr>
          <w:b/>
        </w:rPr>
      </w:pPr>
      <w:r w:rsidRPr="00F87B3B">
        <w:rPr>
          <w:b/>
        </w:rPr>
        <w:t xml:space="preserve">GIẤY </w:t>
      </w:r>
      <w:r w:rsidR="00BC6D85" w:rsidRPr="00F87B3B">
        <w:rPr>
          <w:b/>
        </w:rPr>
        <w:t xml:space="preserve">ĐĂNG KÝ </w:t>
      </w:r>
      <w:r w:rsidRPr="00F87B3B">
        <w:rPr>
          <w:b/>
        </w:rPr>
        <w:t xml:space="preserve">MUA </w:t>
      </w:r>
      <w:r w:rsidR="00AB3B1B" w:rsidRPr="00F87B3B">
        <w:rPr>
          <w:b/>
        </w:rPr>
        <w:br/>
        <w:t xml:space="preserve">TRÁI PHIẾU CHUYỂN ĐỔI </w:t>
      </w:r>
      <w:r w:rsidR="0097391E" w:rsidRPr="00F87B3B">
        <w:rPr>
          <w:b/>
        </w:rPr>
        <w:t xml:space="preserve">CÔNG TY CỔ PHẦN TRANSIMEX </w:t>
      </w:r>
    </w:p>
    <w:p w:rsidR="002374E2" w:rsidRPr="00F87B3B" w:rsidRDefault="002374E2" w:rsidP="002374E2">
      <w:pPr>
        <w:jc w:val="center"/>
        <w:rPr>
          <w:b/>
          <w:i/>
        </w:rPr>
      </w:pPr>
      <w:r w:rsidRPr="00F87B3B">
        <w:rPr>
          <w:b/>
          <w:i/>
        </w:rPr>
        <w:t xml:space="preserve">TRANSIMEX CORPORATION </w:t>
      </w:r>
      <w:r w:rsidR="00304597" w:rsidRPr="00F87B3B">
        <w:rPr>
          <w:b/>
          <w:i/>
        </w:rPr>
        <w:t xml:space="preserve">CONVERTIBLE </w:t>
      </w:r>
      <w:r w:rsidRPr="00F87B3B">
        <w:rPr>
          <w:b/>
          <w:i/>
        </w:rPr>
        <w:t>BOND SUBSCRIPTION FORM</w:t>
      </w:r>
    </w:p>
    <w:p w:rsidR="00882670" w:rsidRPr="00F87B3B" w:rsidRDefault="00882670" w:rsidP="00882670">
      <w:pPr>
        <w:jc w:val="center"/>
        <w:rPr>
          <w:b/>
        </w:rPr>
      </w:pPr>
    </w:p>
    <w:p w:rsidR="009250F5" w:rsidRPr="00F87B3B" w:rsidRDefault="009250F5" w:rsidP="00882670">
      <w:pPr>
        <w:jc w:val="center"/>
        <w:rPr>
          <w:b/>
        </w:rPr>
      </w:pPr>
    </w:p>
    <w:p w:rsidR="00304597" w:rsidRPr="00F87B3B" w:rsidRDefault="00882670" w:rsidP="00304597">
      <w:pPr>
        <w:jc w:val="center"/>
        <w:rPr>
          <w:b/>
        </w:rPr>
      </w:pPr>
      <w:r w:rsidRPr="00F87B3B">
        <w:rPr>
          <w:b/>
        </w:rPr>
        <w:t>Kính gửi</w:t>
      </w:r>
      <w:r w:rsidR="00304597" w:rsidRPr="00F87B3B">
        <w:rPr>
          <w:b/>
        </w:rPr>
        <w:t>/</w:t>
      </w:r>
      <w:r w:rsidR="00304597" w:rsidRPr="00F87B3B">
        <w:rPr>
          <w:b/>
          <w:i/>
        </w:rPr>
        <w:t>To</w:t>
      </w:r>
      <w:r w:rsidRPr="00F87B3B">
        <w:rPr>
          <w:b/>
        </w:rPr>
        <w:t xml:space="preserve">: </w:t>
      </w:r>
      <w:r w:rsidR="00734190" w:rsidRPr="00F87B3B">
        <w:rPr>
          <w:b/>
        </w:rPr>
        <w:t>Công ty Cổ phần Transimex</w:t>
      </w:r>
      <w:r w:rsidR="00304597" w:rsidRPr="00F87B3B">
        <w:rPr>
          <w:b/>
        </w:rPr>
        <w:t>/</w:t>
      </w:r>
      <w:r w:rsidR="00734190" w:rsidRPr="00F87B3B">
        <w:rPr>
          <w:b/>
        </w:rPr>
        <w:t xml:space="preserve"> </w:t>
      </w:r>
      <w:r w:rsidR="00304597" w:rsidRPr="00F87B3B">
        <w:rPr>
          <w:b/>
          <w:i/>
        </w:rPr>
        <w:t>Transimex Corporation</w:t>
      </w:r>
    </w:p>
    <w:p w:rsidR="00304597" w:rsidRPr="00F87B3B" w:rsidRDefault="00304597" w:rsidP="00882670">
      <w:pPr>
        <w:jc w:val="center"/>
        <w:rPr>
          <w:b/>
        </w:rPr>
      </w:pPr>
    </w:p>
    <w:p w:rsidR="005B6760" w:rsidRPr="00F87B3B" w:rsidRDefault="005B6760" w:rsidP="0061340B">
      <w:pPr>
        <w:ind w:left="720" w:hanging="360"/>
        <w:jc w:val="both"/>
      </w:pPr>
    </w:p>
    <w:p w:rsidR="005B6760" w:rsidRPr="00F87B3B" w:rsidRDefault="005B6760" w:rsidP="009C5BA1">
      <w:pPr>
        <w:spacing w:after="120" w:line="259" w:lineRule="auto"/>
        <w:ind w:left="720" w:hanging="360"/>
        <w:jc w:val="both"/>
        <w:rPr>
          <w:b/>
        </w:rPr>
      </w:pPr>
      <w:r w:rsidRPr="00F87B3B">
        <w:rPr>
          <w:b/>
        </w:rPr>
        <w:t xml:space="preserve">I. THÔNG TIN NHÀ ĐẦU TƯ / </w:t>
      </w:r>
      <w:r w:rsidRPr="00F87B3B">
        <w:rPr>
          <w:b/>
          <w:i/>
        </w:rPr>
        <w:t>INVESTOR INFORMATION</w:t>
      </w:r>
    </w:p>
    <w:p w:rsidR="005B6760" w:rsidRPr="00F87B3B" w:rsidRDefault="005B6760" w:rsidP="009C5BA1">
      <w:pPr>
        <w:tabs>
          <w:tab w:val="right" w:leader="dot" w:pos="9355"/>
        </w:tabs>
        <w:spacing w:after="120" w:line="259" w:lineRule="auto"/>
        <w:ind w:left="714" w:hanging="357"/>
        <w:jc w:val="both"/>
      </w:pPr>
      <w:r w:rsidRPr="00F87B3B">
        <w:t>Họ tên (</w:t>
      </w:r>
      <w:r w:rsidRPr="00F87B3B">
        <w:rPr>
          <w:i/>
        </w:rPr>
        <w:t>Name</w:t>
      </w:r>
      <w:r w:rsidRPr="00F87B3B">
        <w:t>):</w:t>
      </w:r>
      <w:r w:rsidR="002B3A90" w:rsidRPr="00F87B3B">
        <w:tab/>
      </w:r>
    </w:p>
    <w:p w:rsidR="005B6760" w:rsidRPr="00F87B3B" w:rsidRDefault="005B6760" w:rsidP="009C5BA1">
      <w:pPr>
        <w:tabs>
          <w:tab w:val="right" w:leader="dot" w:pos="9355"/>
        </w:tabs>
        <w:spacing w:after="120" w:line="259" w:lineRule="auto"/>
        <w:ind w:left="714" w:hanging="357"/>
        <w:jc w:val="both"/>
      </w:pPr>
      <w:r w:rsidRPr="00F87B3B">
        <w:t>Số Đăng ký sở hữu (</w:t>
      </w:r>
      <w:r w:rsidRPr="00F87B3B">
        <w:rPr>
          <w:i/>
        </w:rPr>
        <w:t>ID/Passport/Trading code/Business Reg. No</w:t>
      </w:r>
      <w:r w:rsidRPr="00F87B3B">
        <w:t>.):</w:t>
      </w:r>
      <w:r w:rsidR="002B3A90" w:rsidRPr="00F87B3B">
        <w:tab/>
      </w:r>
    </w:p>
    <w:p w:rsidR="005B6760" w:rsidRPr="00F87B3B" w:rsidRDefault="005B6760" w:rsidP="009C5BA1">
      <w:pPr>
        <w:tabs>
          <w:tab w:val="right" w:leader="dot" w:pos="9355"/>
        </w:tabs>
        <w:spacing w:after="120" w:line="259" w:lineRule="auto"/>
        <w:ind w:left="714" w:hanging="357"/>
        <w:jc w:val="both"/>
      </w:pPr>
      <w:r w:rsidRPr="00F87B3B">
        <w:t>Quốc tịch (</w:t>
      </w:r>
      <w:r w:rsidRPr="00F87B3B">
        <w:rPr>
          <w:i/>
        </w:rPr>
        <w:t>Nationality</w:t>
      </w:r>
      <w:r w:rsidRPr="00F87B3B">
        <w:t>):</w:t>
      </w:r>
      <w:r w:rsidR="002B3A90" w:rsidRPr="00F87B3B">
        <w:tab/>
      </w:r>
    </w:p>
    <w:p w:rsidR="005B6760" w:rsidRPr="00F87B3B" w:rsidRDefault="005B6760" w:rsidP="009C5BA1">
      <w:pPr>
        <w:tabs>
          <w:tab w:val="right" w:leader="dot" w:pos="9355"/>
        </w:tabs>
        <w:spacing w:after="120" w:line="259" w:lineRule="auto"/>
        <w:ind w:left="714" w:hanging="357"/>
        <w:jc w:val="both"/>
      </w:pPr>
      <w:r w:rsidRPr="00F87B3B">
        <w:t>Địa chỉ (</w:t>
      </w:r>
      <w:r w:rsidRPr="00F87B3B">
        <w:rPr>
          <w:i/>
        </w:rPr>
        <w:t>Address</w:t>
      </w:r>
      <w:r w:rsidRPr="00F87B3B">
        <w:t>):</w:t>
      </w:r>
      <w:r w:rsidR="002B3A90" w:rsidRPr="00F87B3B">
        <w:tab/>
      </w:r>
    </w:p>
    <w:p w:rsidR="005B6760" w:rsidRPr="00F87B3B" w:rsidRDefault="005B6760" w:rsidP="009C5BA1">
      <w:pPr>
        <w:tabs>
          <w:tab w:val="right" w:leader="dot" w:pos="9355"/>
        </w:tabs>
        <w:spacing w:after="120" w:line="259" w:lineRule="auto"/>
        <w:ind w:left="714" w:hanging="357"/>
        <w:jc w:val="both"/>
      </w:pPr>
      <w:r w:rsidRPr="00F87B3B">
        <w:t>Số điện thoại (</w:t>
      </w:r>
      <w:r w:rsidRPr="00F87B3B">
        <w:rPr>
          <w:i/>
        </w:rPr>
        <w:t>Phone</w:t>
      </w:r>
      <w:r w:rsidRPr="00F87B3B">
        <w:t>): .................................. Email:</w:t>
      </w:r>
      <w:r w:rsidR="002B3A90" w:rsidRPr="00F87B3B">
        <w:tab/>
      </w:r>
    </w:p>
    <w:p w:rsidR="005B6760" w:rsidRPr="00F87B3B" w:rsidRDefault="005B6760" w:rsidP="009C5BA1">
      <w:pPr>
        <w:spacing w:after="120" w:line="259" w:lineRule="auto"/>
        <w:ind w:left="720" w:hanging="360"/>
        <w:jc w:val="both"/>
      </w:pPr>
    </w:p>
    <w:p w:rsidR="005B6760" w:rsidRPr="00F87B3B" w:rsidRDefault="005B6760" w:rsidP="009C5BA1">
      <w:pPr>
        <w:spacing w:after="120" w:line="259" w:lineRule="auto"/>
        <w:ind w:left="720" w:hanging="360"/>
        <w:jc w:val="both"/>
        <w:rPr>
          <w:b/>
        </w:rPr>
      </w:pPr>
      <w:r w:rsidRPr="00F87B3B">
        <w:rPr>
          <w:b/>
        </w:rPr>
        <w:t xml:space="preserve">II. THÔNG TIN ĐĂNG KÝ MUA / </w:t>
      </w:r>
      <w:r w:rsidRPr="00F87B3B">
        <w:rPr>
          <w:b/>
          <w:i/>
        </w:rPr>
        <w:t>SUBSCRIPTION DETAILS</w:t>
      </w:r>
    </w:p>
    <w:p w:rsidR="005B6760" w:rsidRPr="00F87B3B" w:rsidRDefault="005B6760" w:rsidP="009C5BA1">
      <w:pPr>
        <w:spacing w:after="120" w:line="259" w:lineRule="auto"/>
        <w:ind w:left="720" w:hanging="360"/>
        <w:jc w:val="both"/>
      </w:pPr>
      <w:r w:rsidRPr="00F87B3B">
        <w:t>Tên chứng khoán (</w:t>
      </w:r>
      <w:r w:rsidRPr="00F87B3B">
        <w:rPr>
          <w:i/>
        </w:rPr>
        <w:t>Bond Name</w:t>
      </w:r>
      <w:r w:rsidRPr="00F87B3B">
        <w:t xml:space="preserve">): Trái phiếu chuyển đổi CP Transimex </w:t>
      </w:r>
    </w:p>
    <w:p w:rsidR="005B6760" w:rsidRPr="00F87B3B" w:rsidRDefault="005B6760" w:rsidP="009C5BA1">
      <w:pPr>
        <w:spacing w:after="120" w:line="259" w:lineRule="auto"/>
        <w:ind w:left="720" w:hanging="360"/>
        <w:jc w:val="both"/>
      </w:pPr>
      <w:r w:rsidRPr="00F87B3B">
        <w:t>Mã chứng khoán dự kiến (</w:t>
      </w:r>
      <w:r w:rsidRPr="00F87B3B">
        <w:rPr>
          <w:i/>
        </w:rPr>
        <w:t>Expected Ticker</w:t>
      </w:r>
      <w:r w:rsidRPr="00F87B3B">
        <w:t xml:space="preserve">): TMS426001 </w:t>
      </w:r>
    </w:p>
    <w:p w:rsidR="005B6760" w:rsidRPr="00F87B3B" w:rsidRDefault="005B6760" w:rsidP="009C5BA1">
      <w:pPr>
        <w:tabs>
          <w:tab w:val="right" w:leader="dot" w:pos="9355"/>
        </w:tabs>
        <w:spacing w:after="120" w:line="259" w:lineRule="auto"/>
        <w:ind w:left="714" w:hanging="357"/>
        <w:jc w:val="both"/>
      </w:pPr>
      <w:r w:rsidRPr="00F87B3B">
        <w:t>Số lượng quyền mua sở hữu (</w:t>
      </w:r>
      <w:r w:rsidRPr="00F87B3B">
        <w:rPr>
          <w:i/>
        </w:rPr>
        <w:t>Rights owned</w:t>
      </w:r>
      <w:r w:rsidRPr="00F87B3B">
        <w:t>):</w:t>
      </w:r>
      <w:r w:rsidR="00825182" w:rsidRPr="00F87B3B">
        <w:tab/>
      </w:r>
    </w:p>
    <w:p w:rsidR="005B6760" w:rsidRPr="00F87B3B" w:rsidRDefault="005B6760" w:rsidP="009C5BA1">
      <w:pPr>
        <w:tabs>
          <w:tab w:val="right" w:leader="dot" w:pos="9355"/>
        </w:tabs>
        <w:spacing w:after="120" w:line="259" w:lineRule="auto"/>
        <w:ind w:left="714" w:hanging="357"/>
        <w:jc w:val="both"/>
      </w:pPr>
      <w:r w:rsidRPr="00F87B3B">
        <w:t>Số lượng trái phiếu đặt mua (</w:t>
      </w:r>
      <w:r w:rsidRPr="00F87B3B">
        <w:rPr>
          <w:i/>
        </w:rPr>
        <w:t>Quantity subscribed</w:t>
      </w:r>
      <w:r w:rsidRPr="00F87B3B">
        <w:t>):</w:t>
      </w:r>
      <w:r w:rsidR="00825182" w:rsidRPr="00F87B3B">
        <w:tab/>
      </w:r>
    </w:p>
    <w:p w:rsidR="005B6760" w:rsidRPr="00F87B3B" w:rsidRDefault="005B6760" w:rsidP="009C5BA1">
      <w:pPr>
        <w:tabs>
          <w:tab w:val="right" w:leader="dot" w:pos="9355"/>
        </w:tabs>
        <w:spacing w:after="120" w:line="259" w:lineRule="auto"/>
        <w:ind w:left="714" w:hanging="357"/>
        <w:jc w:val="both"/>
      </w:pPr>
      <w:r w:rsidRPr="00F87B3B">
        <w:t>Số tiền đặt mua (</w:t>
      </w:r>
      <w:r w:rsidRPr="00F87B3B">
        <w:rPr>
          <w:i/>
        </w:rPr>
        <w:t>Total Subscription Amount</w:t>
      </w:r>
      <w:r w:rsidRPr="00F87B3B">
        <w:t>):</w:t>
      </w:r>
      <w:r w:rsidR="00825182" w:rsidRPr="00F87B3B">
        <w:tab/>
      </w:r>
    </w:p>
    <w:p w:rsidR="005B6760" w:rsidRPr="00F87B3B" w:rsidRDefault="005B6760" w:rsidP="009C5BA1">
      <w:pPr>
        <w:spacing w:after="120" w:line="259" w:lineRule="auto"/>
        <w:ind w:left="720" w:hanging="360"/>
        <w:jc w:val="both"/>
      </w:pPr>
    </w:p>
    <w:p w:rsidR="005B6760" w:rsidRPr="00F87B3B" w:rsidRDefault="005B6760" w:rsidP="009C5BA1">
      <w:pPr>
        <w:spacing w:after="120" w:line="259" w:lineRule="auto"/>
        <w:ind w:left="720" w:hanging="360"/>
        <w:jc w:val="both"/>
        <w:rPr>
          <w:b/>
          <w:i/>
        </w:rPr>
      </w:pPr>
      <w:r w:rsidRPr="00F87B3B">
        <w:rPr>
          <w:b/>
        </w:rPr>
        <w:t xml:space="preserve">III. CAM KẾT LƯU KÝ TẬP TRUNG / </w:t>
      </w:r>
      <w:r w:rsidRPr="00F87B3B">
        <w:rPr>
          <w:b/>
          <w:i/>
        </w:rPr>
        <w:t>COMMITMENT ON CENTRALIZED DEPOSITORY</w:t>
      </w:r>
    </w:p>
    <w:p w:rsidR="009C5BA1" w:rsidRPr="00F87B3B" w:rsidRDefault="00CB1BB5" w:rsidP="00AF76EE">
      <w:pPr>
        <w:spacing w:after="120" w:line="259" w:lineRule="auto"/>
        <w:ind w:left="360"/>
        <w:jc w:val="both"/>
      </w:pPr>
      <w:r w:rsidRPr="00F87B3B">
        <w:t>Bằng việc ký Giấy đăng ký này, N</w:t>
      </w:r>
      <w:r w:rsidR="009C5BA1" w:rsidRPr="00F87B3B">
        <w:t xml:space="preserve">hà đầu tư xác nhận và cam kết: </w:t>
      </w:r>
      <w:r w:rsidR="009C5BA1" w:rsidRPr="00F87B3B">
        <w:br/>
      </w:r>
      <w:r w:rsidRPr="00F87B3B">
        <w:rPr>
          <w:i/>
        </w:rPr>
        <w:t>By signing this Subscription Form, the Investor hereby acknowledges and commits to the following:</w:t>
      </w:r>
    </w:p>
    <w:p w:rsidR="00AF76EE" w:rsidRPr="00F87B3B" w:rsidRDefault="00CB1BB5" w:rsidP="00AF76EE">
      <w:pPr>
        <w:pStyle w:val="ListParagraph"/>
        <w:numPr>
          <w:ilvl w:val="0"/>
          <w:numId w:val="4"/>
        </w:numPr>
        <w:ind w:left="714" w:hanging="357"/>
        <w:contextualSpacing w:val="0"/>
        <w:jc w:val="both"/>
      </w:pPr>
      <w:r w:rsidRPr="00F87B3B">
        <w:t xml:space="preserve">Đồng ý lưu ký tập trung toàn bộ số trái phiếu được phân phối nêu trên tại </w:t>
      </w:r>
      <w:r w:rsidR="009C5BA1" w:rsidRPr="00F87B3B">
        <w:t>Tổng Công ty Lưu ký và Bù trừ chứng khoán Việt Nam (VSDC)</w:t>
      </w:r>
      <w:r w:rsidRPr="00F87B3B">
        <w:t xml:space="preserve">.  </w:t>
      </w:r>
    </w:p>
    <w:p w:rsidR="00CB1BB5" w:rsidRPr="00F87B3B" w:rsidRDefault="00CB1BB5" w:rsidP="00AF76EE">
      <w:pPr>
        <w:pStyle w:val="ListParagraph"/>
        <w:spacing w:after="120" w:line="259" w:lineRule="auto"/>
        <w:contextualSpacing w:val="0"/>
        <w:jc w:val="both"/>
      </w:pPr>
      <w:r w:rsidRPr="00F87B3B">
        <w:rPr>
          <w:i/>
        </w:rPr>
        <w:t>Agree to centrally deposit the entire quantity of distributed bonds mentioned above at the Vietnam Securities Depository a</w:t>
      </w:r>
      <w:r w:rsidR="009C5BA1" w:rsidRPr="00F87B3B">
        <w:rPr>
          <w:i/>
        </w:rPr>
        <w:t>nd Clearing Corporation (VSDC)</w:t>
      </w:r>
    </w:p>
    <w:p w:rsidR="00117015" w:rsidRPr="00F87B3B" w:rsidRDefault="00CB1BB5" w:rsidP="00AF76EE">
      <w:pPr>
        <w:pStyle w:val="ListParagraph"/>
        <w:numPr>
          <w:ilvl w:val="0"/>
          <w:numId w:val="4"/>
        </w:numPr>
        <w:spacing w:after="120" w:line="259" w:lineRule="auto"/>
        <w:contextualSpacing w:val="0"/>
        <w:jc w:val="both"/>
      </w:pPr>
      <w:r w:rsidRPr="00F87B3B">
        <w:t xml:space="preserve">Cung cấp thông tin tài khoản lưu ký chính xác dưới đây để Tổ chức phát hành thực hiện hạch toán trái phiếu:  </w:t>
      </w:r>
    </w:p>
    <w:p w:rsidR="00CB1BB5" w:rsidRPr="00F87B3B" w:rsidRDefault="00CB1BB5" w:rsidP="00117015">
      <w:pPr>
        <w:pStyle w:val="ListParagraph"/>
        <w:spacing w:after="120" w:line="259" w:lineRule="auto"/>
        <w:contextualSpacing w:val="0"/>
        <w:jc w:val="both"/>
        <w:rPr>
          <w:i/>
        </w:rPr>
      </w:pPr>
      <w:r w:rsidRPr="00F87B3B">
        <w:rPr>
          <w:i/>
        </w:rPr>
        <w:lastRenderedPageBreak/>
        <w:t>Provide accurate depository account information as follows for the Issuing Organization to perform the b</w:t>
      </w:r>
      <w:r w:rsidR="00117015" w:rsidRPr="00F87B3B">
        <w:rPr>
          <w:i/>
        </w:rPr>
        <w:t>ond crediting process:</w:t>
      </w:r>
    </w:p>
    <w:p w:rsidR="008600E0" w:rsidRPr="00F87B3B" w:rsidRDefault="008600E0" w:rsidP="001846DC">
      <w:pPr>
        <w:pStyle w:val="ListParagraph"/>
        <w:numPr>
          <w:ilvl w:val="1"/>
          <w:numId w:val="4"/>
        </w:numPr>
        <w:tabs>
          <w:tab w:val="right" w:leader="dot" w:pos="9356"/>
        </w:tabs>
        <w:ind w:left="1434" w:hanging="357"/>
        <w:contextualSpacing w:val="0"/>
        <w:jc w:val="both"/>
      </w:pPr>
      <w:r w:rsidRPr="00F87B3B">
        <w:t xml:space="preserve">Số tài khoản lưu ký: </w:t>
      </w:r>
      <w:r w:rsidRPr="00F87B3B">
        <w:tab/>
      </w:r>
    </w:p>
    <w:p w:rsidR="00CB1BB5" w:rsidRPr="00F87B3B" w:rsidRDefault="00CB1BB5" w:rsidP="001846DC">
      <w:pPr>
        <w:pStyle w:val="ListParagraph"/>
        <w:spacing w:after="120" w:line="259" w:lineRule="auto"/>
        <w:ind w:left="1440"/>
        <w:contextualSpacing w:val="0"/>
        <w:jc w:val="both"/>
      </w:pPr>
      <w:r w:rsidRPr="00F87B3B">
        <w:rPr>
          <w:i/>
        </w:rPr>
        <w:t>Securities Depository Account No.</w:t>
      </w:r>
      <w:r w:rsidR="00F3235B" w:rsidRPr="00F87B3B">
        <w:rPr>
          <w:i/>
        </w:rPr>
        <w:t>:</w:t>
      </w:r>
    </w:p>
    <w:p w:rsidR="000C013C" w:rsidRPr="00F87B3B" w:rsidRDefault="00CB1BB5" w:rsidP="000C013C">
      <w:pPr>
        <w:pStyle w:val="ListParagraph"/>
        <w:numPr>
          <w:ilvl w:val="1"/>
          <w:numId w:val="4"/>
        </w:numPr>
        <w:tabs>
          <w:tab w:val="right" w:leader="dot" w:pos="9356"/>
        </w:tabs>
        <w:ind w:left="1434" w:hanging="357"/>
        <w:contextualSpacing w:val="0"/>
        <w:jc w:val="both"/>
      </w:pPr>
      <w:r w:rsidRPr="00F87B3B">
        <w:t>Mở tại Công ty Chứng khoán</w:t>
      </w:r>
      <w:r w:rsidR="000C013C" w:rsidRPr="00F87B3B">
        <w:t>/ Ngân hàng lưu ký</w:t>
      </w:r>
      <w:r w:rsidRPr="00F87B3B">
        <w:t xml:space="preserve">: </w:t>
      </w:r>
      <w:r w:rsidR="000C013C" w:rsidRPr="00F87B3B">
        <w:tab/>
      </w:r>
    </w:p>
    <w:p w:rsidR="00CB1BB5" w:rsidRPr="00F87B3B" w:rsidRDefault="000C013C" w:rsidP="00174C00">
      <w:pPr>
        <w:pStyle w:val="ListParagraph"/>
        <w:spacing w:after="120" w:line="259" w:lineRule="auto"/>
        <w:ind w:left="1440"/>
        <w:contextualSpacing w:val="0"/>
        <w:jc w:val="both"/>
        <w:rPr>
          <w:i/>
        </w:rPr>
      </w:pPr>
      <w:r w:rsidRPr="00F87B3B">
        <w:rPr>
          <w:i/>
        </w:rPr>
        <w:t xml:space="preserve">Opened at Depository Member: </w:t>
      </w:r>
    </w:p>
    <w:p w:rsidR="00FF2519" w:rsidRPr="00F87B3B" w:rsidRDefault="00CB1BB5" w:rsidP="00F4132F">
      <w:pPr>
        <w:pStyle w:val="ListParagraph"/>
        <w:numPr>
          <w:ilvl w:val="0"/>
          <w:numId w:val="4"/>
        </w:numPr>
        <w:ind w:left="714" w:hanging="357"/>
        <w:contextualSpacing w:val="0"/>
        <w:jc w:val="both"/>
      </w:pPr>
      <w:r w:rsidRPr="00F87B3B">
        <w:t xml:space="preserve">Ủy quyền không hủy ngang cho Công ty Cổ phần Transimex thực hiện mọi thủ tục cần thiết với VSDC để đăng ký và lưu ký số trái phiếu này vào tài khoản nêu trên.  </w:t>
      </w:r>
    </w:p>
    <w:p w:rsidR="00CB1BB5" w:rsidRPr="00F87B3B" w:rsidRDefault="00CB1BB5" w:rsidP="00FF2519">
      <w:pPr>
        <w:pStyle w:val="ListParagraph"/>
        <w:spacing w:after="120" w:line="259" w:lineRule="auto"/>
        <w:contextualSpacing w:val="0"/>
        <w:jc w:val="both"/>
        <w:rPr>
          <w:i/>
        </w:rPr>
      </w:pPr>
      <w:r w:rsidRPr="00F87B3B">
        <w:rPr>
          <w:i/>
        </w:rPr>
        <w:t>Irrevocably authorize Transimex Corporation to carry out all necessary procedures with VSDC for the registration and depository of these bonds i</w:t>
      </w:r>
      <w:r w:rsidR="00FF2519" w:rsidRPr="00F87B3B">
        <w:rPr>
          <w:i/>
        </w:rPr>
        <w:t>nto the aforementioned account.</w:t>
      </w:r>
    </w:p>
    <w:p w:rsidR="00FE7EA7" w:rsidRPr="00F87B3B" w:rsidRDefault="00FE7EA7" w:rsidP="005D1ABA">
      <w:pPr>
        <w:pStyle w:val="ListParagraph"/>
        <w:numPr>
          <w:ilvl w:val="0"/>
          <w:numId w:val="4"/>
        </w:numPr>
        <w:ind w:left="714" w:hanging="357"/>
        <w:contextualSpacing w:val="0"/>
        <w:jc w:val="both"/>
      </w:pPr>
      <w:r w:rsidRPr="00F87B3B">
        <w:t>C</w:t>
      </w:r>
      <w:r w:rsidR="00CB1BB5" w:rsidRPr="00F87B3B">
        <w:t xml:space="preserve">hịu trách nhiệm về tính chính xác của thông tin cung cấp. </w:t>
      </w:r>
    </w:p>
    <w:p w:rsidR="002B3A90" w:rsidRPr="00F87B3B" w:rsidRDefault="00FE7EA7" w:rsidP="00FE7EA7">
      <w:pPr>
        <w:pStyle w:val="ListParagraph"/>
        <w:spacing w:after="120" w:line="259" w:lineRule="auto"/>
        <w:contextualSpacing w:val="0"/>
        <w:jc w:val="both"/>
        <w:rPr>
          <w:i/>
        </w:rPr>
      </w:pPr>
      <w:r w:rsidRPr="00F87B3B">
        <w:rPr>
          <w:i/>
        </w:rPr>
        <w:t>F</w:t>
      </w:r>
      <w:r w:rsidR="00CB1BB5" w:rsidRPr="00F87B3B">
        <w:rPr>
          <w:i/>
        </w:rPr>
        <w:t xml:space="preserve">ully responsible for the accuracy of the provided information. </w:t>
      </w:r>
    </w:p>
    <w:p w:rsidR="005B6760" w:rsidRPr="00F87B3B" w:rsidRDefault="005B6760" w:rsidP="0061340B">
      <w:pPr>
        <w:ind w:left="720" w:hanging="360"/>
        <w:jc w:val="both"/>
      </w:pPr>
    </w:p>
    <w:p w:rsidR="00AA0872" w:rsidRPr="00F87B3B" w:rsidRDefault="008E7BDA" w:rsidP="00EC7D01">
      <w:pPr>
        <w:ind w:left="4680"/>
        <w:rPr>
          <w:i/>
        </w:rPr>
      </w:pPr>
      <w:r w:rsidRPr="00F87B3B">
        <w:rPr>
          <w:i/>
        </w:rPr>
        <w:t>…………</w:t>
      </w:r>
      <w:r w:rsidR="00AA0872" w:rsidRPr="00F87B3B">
        <w:rPr>
          <w:i/>
        </w:rPr>
        <w:t>, ngày</w:t>
      </w:r>
      <w:r w:rsidRPr="00F87B3B">
        <w:rPr>
          <w:i/>
        </w:rPr>
        <w:t>……</w:t>
      </w:r>
      <w:r w:rsidR="00AA0872" w:rsidRPr="00F87B3B">
        <w:rPr>
          <w:i/>
        </w:rPr>
        <w:t>tháng</w:t>
      </w:r>
      <w:r w:rsidRPr="00F87B3B">
        <w:rPr>
          <w:i/>
        </w:rPr>
        <w:t>……</w:t>
      </w:r>
      <w:r w:rsidR="00AA0872" w:rsidRPr="00F87B3B">
        <w:rPr>
          <w:i/>
        </w:rPr>
        <w:t>năm</w:t>
      </w:r>
      <w:r w:rsidRPr="00F87B3B">
        <w:rPr>
          <w:i/>
        </w:rPr>
        <w:t>…………</w:t>
      </w:r>
    </w:p>
    <w:p w:rsidR="00EC7D01" w:rsidRPr="00F87B3B" w:rsidRDefault="00084D2F" w:rsidP="00EC7D01">
      <w:pPr>
        <w:ind w:left="3600" w:firstLine="720"/>
        <w:jc w:val="center"/>
        <w:rPr>
          <w:b/>
        </w:rPr>
      </w:pPr>
      <w:r w:rsidRPr="00F87B3B">
        <w:rPr>
          <w:b/>
        </w:rPr>
        <w:t>N</w:t>
      </w:r>
      <w:r w:rsidR="00672964" w:rsidRPr="00F87B3B">
        <w:rPr>
          <w:b/>
        </w:rPr>
        <w:t>hà đầu tư</w:t>
      </w:r>
    </w:p>
    <w:p w:rsidR="00EC7D01" w:rsidRPr="00F87B3B" w:rsidRDefault="00EC7D01" w:rsidP="00F87B3B">
      <w:pPr>
        <w:ind w:left="5387"/>
        <w:rPr>
          <w:i/>
        </w:rPr>
      </w:pPr>
      <w:r w:rsidRPr="00F87B3B">
        <w:rPr>
          <w:i/>
        </w:rPr>
        <w:t>(Họ tên, chữ ký, con dấu)</w:t>
      </w:r>
    </w:p>
    <w:p w:rsidR="00EC7D01" w:rsidRDefault="00EC7D01" w:rsidP="00EC7D01">
      <w:pPr>
        <w:ind w:left="5760"/>
        <w:rPr>
          <w:i/>
          <w:sz w:val="22"/>
        </w:rPr>
      </w:pPr>
    </w:p>
    <w:p w:rsidR="00EC7D01" w:rsidRPr="00F87B3B" w:rsidRDefault="00EC7D01" w:rsidP="00EC7D01">
      <w:pPr>
        <w:ind w:left="5760"/>
        <w:rPr>
          <w:i/>
          <w:sz w:val="24"/>
          <w:szCs w:val="24"/>
        </w:rPr>
      </w:pPr>
    </w:p>
    <w:p w:rsidR="00EC7D01" w:rsidRPr="00F87B3B" w:rsidRDefault="00EC7D01" w:rsidP="00EC7D01">
      <w:pPr>
        <w:ind w:left="5760"/>
        <w:rPr>
          <w:i/>
          <w:sz w:val="24"/>
          <w:szCs w:val="24"/>
        </w:rPr>
      </w:pPr>
    </w:p>
    <w:p w:rsidR="00EC7D01" w:rsidRPr="00F87B3B" w:rsidRDefault="00EC7D01" w:rsidP="00EC7D01">
      <w:pPr>
        <w:ind w:left="5760"/>
        <w:rPr>
          <w:i/>
          <w:sz w:val="24"/>
          <w:szCs w:val="24"/>
        </w:rPr>
      </w:pPr>
    </w:p>
    <w:p w:rsidR="00AC3EF5" w:rsidRPr="00F87B3B" w:rsidRDefault="00AC3EF5" w:rsidP="00EC7D01">
      <w:pPr>
        <w:ind w:left="5760"/>
        <w:rPr>
          <w:i/>
          <w:sz w:val="24"/>
          <w:szCs w:val="24"/>
        </w:rPr>
      </w:pPr>
    </w:p>
    <w:p w:rsidR="00CC3C33" w:rsidRPr="00F87B3B" w:rsidRDefault="00CC3C33" w:rsidP="00EC7D01">
      <w:pPr>
        <w:ind w:left="720" w:hanging="360"/>
        <w:jc w:val="both"/>
        <w:rPr>
          <w:i/>
          <w:sz w:val="24"/>
          <w:szCs w:val="24"/>
        </w:rPr>
      </w:pPr>
    </w:p>
    <w:p w:rsidR="00EC7D01" w:rsidRPr="00F87B3B" w:rsidRDefault="00EC7D01" w:rsidP="00EC7D01">
      <w:pPr>
        <w:ind w:left="720" w:hanging="360"/>
        <w:jc w:val="both"/>
        <w:rPr>
          <w:i/>
          <w:sz w:val="24"/>
          <w:szCs w:val="24"/>
        </w:rPr>
      </w:pPr>
      <w:r w:rsidRPr="00F87B3B">
        <w:rPr>
          <w:i/>
          <w:sz w:val="24"/>
          <w:szCs w:val="24"/>
        </w:rPr>
        <w:t xml:space="preserve">Tài liệu đính kèm: </w:t>
      </w:r>
    </w:p>
    <w:p w:rsidR="00EC7D01" w:rsidRPr="00F87B3B" w:rsidRDefault="00EC7D01" w:rsidP="00AC3EF5">
      <w:pPr>
        <w:ind w:left="360"/>
        <w:jc w:val="both"/>
        <w:rPr>
          <w:i/>
          <w:sz w:val="24"/>
          <w:szCs w:val="24"/>
        </w:rPr>
      </w:pPr>
      <w:r w:rsidRPr="00F87B3B">
        <w:rPr>
          <w:i/>
          <w:sz w:val="24"/>
          <w:szCs w:val="24"/>
        </w:rPr>
        <w:t xml:space="preserve">Bản sao ủy nhiệm chi hoặc chứng từ chuyển tiền </w:t>
      </w:r>
      <w:r w:rsidR="006A1252" w:rsidRPr="00F87B3B">
        <w:rPr>
          <w:i/>
          <w:sz w:val="24"/>
          <w:szCs w:val="24"/>
        </w:rPr>
        <w:t xml:space="preserve">đặt mua </w:t>
      </w:r>
      <w:r w:rsidR="007E5A67" w:rsidRPr="00F87B3B">
        <w:rPr>
          <w:i/>
          <w:sz w:val="24"/>
          <w:szCs w:val="24"/>
        </w:rPr>
        <w:t xml:space="preserve">vào tài khoản </w:t>
      </w:r>
      <w:r w:rsidR="006A1252" w:rsidRPr="00F87B3B">
        <w:rPr>
          <w:i/>
          <w:sz w:val="24"/>
          <w:szCs w:val="24"/>
        </w:rPr>
        <w:t xml:space="preserve">phong tỏa </w:t>
      </w:r>
    </w:p>
    <w:p w:rsidR="003F1E4C" w:rsidRPr="00F87B3B" w:rsidRDefault="003F1E4C" w:rsidP="003F1E4C">
      <w:pPr>
        <w:tabs>
          <w:tab w:val="center" w:pos="4536"/>
        </w:tabs>
        <w:jc w:val="both"/>
        <w:rPr>
          <w:b/>
          <w:sz w:val="24"/>
          <w:szCs w:val="24"/>
        </w:rPr>
      </w:pPr>
    </w:p>
    <w:p w:rsidR="002E55A7" w:rsidRPr="00F87B3B" w:rsidRDefault="002E55A7" w:rsidP="00F87B3B">
      <w:pPr>
        <w:tabs>
          <w:tab w:val="center" w:pos="4536"/>
        </w:tabs>
        <w:spacing w:after="60" w:line="259" w:lineRule="auto"/>
        <w:jc w:val="both"/>
        <w:rPr>
          <w:b/>
          <w:sz w:val="24"/>
          <w:szCs w:val="24"/>
        </w:rPr>
      </w:pPr>
      <w:r w:rsidRPr="00F87B3B">
        <w:rPr>
          <w:b/>
          <w:sz w:val="24"/>
          <w:szCs w:val="24"/>
        </w:rPr>
        <w:t xml:space="preserve">THÔNG TIN THANH TOÁN / </w:t>
      </w:r>
      <w:r w:rsidRPr="00F87B3B">
        <w:rPr>
          <w:b/>
          <w:i/>
          <w:sz w:val="24"/>
          <w:szCs w:val="24"/>
        </w:rPr>
        <w:t>PAYMENT INFORMATION</w:t>
      </w:r>
    </w:p>
    <w:p w:rsidR="002E55A7" w:rsidRPr="00F87B3B" w:rsidRDefault="002E55A7" w:rsidP="00F87B3B">
      <w:pPr>
        <w:spacing w:after="60" w:line="259" w:lineRule="auto"/>
        <w:jc w:val="both"/>
        <w:rPr>
          <w:sz w:val="24"/>
          <w:szCs w:val="24"/>
        </w:rPr>
      </w:pPr>
      <w:r w:rsidRPr="00F87B3B">
        <w:rPr>
          <w:sz w:val="24"/>
          <w:szCs w:val="24"/>
        </w:rPr>
        <w:t>Thông tin tài khoản phong tỏa (</w:t>
      </w:r>
      <w:r w:rsidRPr="00F87B3B">
        <w:rPr>
          <w:i/>
          <w:sz w:val="24"/>
          <w:szCs w:val="24"/>
        </w:rPr>
        <w:t>Blocked Account Information</w:t>
      </w:r>
      <w:r w:rsidRPr="00F87B3B">
        <w:rPr>
          <w:sz w:val="24"/>
          <w:szCs w:val="24"/>
        </w:rPr>
        <w:t xml:space="preserve">): </w:t>
      </w:r>
    </w:p>
    <w:p w:rsidR="002E55A7" w:rsidRPr="00F87B3B" w:rsidRDefault="002E55A7" w:rsidP="00F87B3B">
      <w:pPr>
        <w:spacing w:after="60" w:line="259" w:lineRule="auto"/>
        <w:jc w:val="both"/>
        <w:rPr>
          <w:sz w:val="24"/>
          <w:szCs w:val="24"/>
        </w:rPr>
      </w:pPr>
      <w:r w:rsidRPr="00F87B3B">
        <w:rPr>
          <w:sz w:val="24"/>
          <w:szCs w:val="24"/>
        </w:rPr>
        <w:t>Tên chủ tài khoản</w:t>
      </w:r>
      <w:r w:rsidR="00B15299" w:rsidRPr="00F87B3B">
        <w:rPr>
          <w:sz w:val="24"/>
          <w:szCs w:val="24"/>
        </w:rPr>
        <w:t xml:space="preserve"> (</w:t>
      </w:r>
      <w:r w:rsidR="00B15299" w:rsidRPr="00F87B3B">
        <w:rPr>
          <w:i/>
          <w:sz w:val="24"/>
          <w:szCs w:val="24"/>
        </w:rPr>
        <w:t>Account name</w:t>
      </w:r>
      <w:r w:rsidR="00B15299" w:rsidRPr="00F87B3B">
        <w:rPr>
          <w:sz w:val="24"/>
          <w:szCs w:val="24"/>
        </w:rPr>
        <w:t>)</w:t>
      </w:r>
      <w:r w:rsidRPr="00F87B3B">
        <w:rPr>
          <w:sz w:val="24"/>
          <w:szCs w:val="24"/>
        </w:rPr>
        <w:t xml:space="preserve">: </w:t>
      </w:r>
      <w:r w:rsidRPr="00F87B3B">
        <w:rPr>
          <w:b/>
          <w:sz w:val="24"/>
          <w:szCs w:val="24"/>
        </w:rPr>
        <w:t xml:space="preserve">Công ty Cổ phần Transimex </w:t>
      </w:r>
    </w:p>
    <w:p w:rsidR="002E55A7" w:rsidRPr="00F87B3B" w:rsidRDefault="002E55A7" w:rsidP="00F87B3B">
      <w:pPr>
        <w:spacing w:after="60" w:line="259" w:lineRule="auto"/>
        <w:jc w:val="both"/>
        <w:rPr>
          <w:sz w:val="24"/>
          <w:szCs w:val="24"/>
        </w:rPr>
      </w:pPr>
      <w:r w:rsidRPr="00F87B3B">
        <w:rPr>
          <w:sz w:val="24"/>
          <w:szCs w:val="24"/>
        </w:rPr>
        <w:t>Số tài khoản</w:t>
      </w:r>
      <w:r w:rsidR="00B15299" w:rsidRPr="00F87B3B">
        <w:rPr>
          <w:sz w:val="24"/>
          <w:szCs w:val="24"/>
        </w:rPr>
        <w:t xml:space="preserve"> (</w:t>
      </w:r>
      <w:r w:rsidR="00B15299" w:rsidRPr="00F87B3B">
        <w:rPr>
          <w:i/>
          <w:sz w:val="24"/>
          <w:szCs w:val="24"/>
        </w:rPr>
        <w:t>Account number</w:t>
      </w:r>
      <w:r w:rsidR="00B15299" w:rsidRPr="00F87B3B">
        <w:rPr>
          <w:sz w:val="24"/>
          <w:szCs w:val="24"/>
        </w:rPr>
        <w:t>)</w:t>
      </w:r>
      <w:r w:rsidRPr="00F87B3B">
        <w:rPr>
          <w:sz w:val="24"/>
          <w:szCs w:val="24"/>
        </w:rPr>
        <w:t xml:space="preserve">: </w:t>
      </w:r>
      <w:r w:rsidRPr="00F87B3B">
        <w:rPr>
          <w:b/>
          <w:sz w:val="24"/>
          <w:szCs w:val="24"/>
        </w:rPr>
        <w:t>135 1035 195</w:t>
      </w:r>
      <w:r w:rsidRPr="00F87B3B">
        <w:rPr>
          <w:sz w:val="24"/>
          <w:szCs w:val="24"/>
        </w:rPr>
        <w:t xml:space="preserve"> </w:t>
      </w:r>
    </w:p>
    <w:p w:rsidR="002E55A7" w:rsidRPr="00F87B3B" w:rsidRDefault="002E55A7" w:rsidP="00F87B3B">
      <w:pPr>
        <w:spacing w:after="60" w:line="259" w:lineRule="auto"/>
        <w:jc w:val="both"/>
        <w:rPr>
          <w:sz w:val="24"/>
          <w:szCs w:val="24"/>
        </w:rPr>
      </w:pPr>
      <w:r w:rsidRPr="00F87B3B">
        <w:rPr>
          <w:sz w:val="24"/>
          <w:szCs w:val="24"/>
        </w:rPr>
        <w:t>Nơi mở tài khoản</w:t>
      </w:r>
      <w:r w:rsidR="008328D3" w:rsidRPr="00F87B3B">
        <w:rPr>
          <w:sz w:val="24"/>
          <w:szCs w:val="24"/>
        </w:rPr>
        <w:t xml:space="preserve"> (</w:t>
      </w:r>
      <w:r w:rsidR="000A54DA" w:rsidRPr="00F87B3B">
        <w:rPr>
          <w:i/>
          <w:sz w:val="24"/>
          <w:szCs w:val="24"/>
        </w:rPr>
        <w:t>At</w:t>
      </w:r>
      <w:r w:rsidR="000A54DA" w:rsidRPr="00F87B3B">
        <w:rPr>
          <w:sz w:val="24"/>
          <w:szCs w:val="24"/>
        </w:rPr>
        <w:t xml:space="preserve"> </w:t>
      </w:r>
      <w:r w:rsidR="00C42814" w:rsidRPr="00F87B3B">
        <w:rPr>
          <w:i/>
          <w:sz w:val="24"/>
          <w:szCs w:val="24"/>
        </w:rPr>
        <w:t>b</w:t>
      </w:r>
      <w:r w:rsidR="008328D3" w:rsidRPr="00F87B3B">
        <w:rPr>
          <w:i/>
          <w:sz w:val="24"/>
          <w:szCs w:val="24"/>
        </w:rPr>
        <w:t>ank</w:t>
      </w:r>
      <w:r w:rsidR="008328D3" w:rsidRPr="00F87B3B">
        <w:rPr>
          <w:sz w:val="24"/>
          <w:szCs w:val="24"/>
        </w:rPr>
        <w:t>)</w:t>
      </w:r>
      <w:r w:rsidRPr="00F87B3B">
        <w:rPr>
          <w:sz w:val="24"/>
          <w:szCs w:val="24"/>
        </w:rPr>
        <w:t xml:space="preserve">: </w:t>
      </w:r>
      <w:r w:rsidRPr="00F87B3B">
        <w:rPr>
          <w:b/>
          <w:sz w:val="24"/>
          <w:szCs w:val="24"/>
        </w:rPr>
        <w:t xml:space="preserve">Ngân hàng TMCP Đầu tư và Phát triển Việt Nam – </w:t>
      </w:r>
      <w:r w:rsidR="00785CEE" w:rsidRPr="00F87B3B">
        <w:rPr>
          <w:b/>
          <w:sz w:val="24"/>
          <w:szCs w:val="24"/>
        </w:rPr>
        <w:t xml:space="preserve">Chi nhánh </w:t>
      </w:r>
      <w:r w:rsidRPr="00F87B3B">
        <w:rPr>
          <w:b/>
          <w:sz w:val="24"/>
          <w:szCs w:val="24"/>
        </w:rPr>
        <w:t xml:space="preserve">Gia Định </w:t>
      </w:r>
      <w:r w:rsidR="00CF016A" w:rsidRPr="00CF016A">
        <w:rPr>
          <w:sz w:val="24"/>
          <w:szCs w:val="24"/>
        </w:rPr>
        <w:t>(Joint Stock Commercial Bank for Investment and Development of Vietnam (BIDV) – Gia Dinh Branch)</w:t>
      </w:r>
    </w:p>
    <w:p w:rsidR="00CF016A" w:rsidRDefault="002E55A7" w:rsidP="00CF016A">
      <w:pPr>
        <w:spacing w:after="60" w:line="259" w:lineRule="auto"/>
        <w:jc w:val="both"/>
        <w:rPr>
          <w:b/>
          <w:sz w:val="24"/>
          <w:szCs w:val="24"/>
        </w:rPr>
      </w:pPr>
      <w:r w:rsidRPr="00F87B3B">
        <w:rPr>
          <w:sz w:val="24"/>
          <w:szCs w:val="24"/>
        </w:rPr>
        <w:t xml:space="preserve">Nội dung nộp tiền </w:t>
      </w:r>
      <w:r w:rsidR="00CF016A">
        <w:rPr>
          <w:sz w:val="24"/>
          <w:szCs w:val="24"/>
        </w:rPr>
        <w:t>(</w:t>
      </w:r>
      <w:r w:rsidR="00F87B3B" w:rsidRPr="003E3B5D">
        <w:rPr>
          <w:i/>
          <w:sz w:val="24"/>
          <w:szCs w:val="24"/>
        </w:rPr>
        <w:t>Transaction Description</w:t>
      </w:r>
      <w:r w:rsidR="00CF016A">
        <w:rPr>
          <w:i/>
          <w:sz w:val="24"/>
          <w:szCs w:val="24"/>
        </w:rPr>
        <w:t>)</w:t>
      </w:r>
      <w:r w:rsidR="003E3B5D" w:rsidRPr="003E3B5D">
        <w:rPr>
          <w:i/>
          <w:sz w:val="24"/>
          <w:szCs w:val="24"/>
        </w:rPr>
        <w:t xml:space="preserve">: </w:t>
      </w:r>
      <w:r w:rsidR="00CF016A" w:rsidRPr="00F87B3B">
        <w:rPr>
          <w:b/>
          <w:sz w:val="24"/>
          <w:szCs w:val="24"/>
        </w:rPr>
        <w:t>Cổ đông [</w:t>
      </w:r>
      <w:r w:rsidR="00CF016A" w:rsidRPr="00F87B3B">
        <w:rPr>
          <w:b/>
          <w:i/>
          <w:sz w:val="24"/>
          <w:szCs w:val="24"/>
        </w:rPr>
        <w:t>Tên Cổ đông</w:t>
      </w:r>
      <w:r w:rsidR="00CF016A" w:rsidRPr="00F87B3B">
        <w:rPr>
          <w:b/>
          <w:sz w:val="24"/>
          <w:szCs w:val="24"/>
        </w:rPr>
        <w:t>] ([</w:t>
      </w:r>
      <w:r w:rsidR="00CF016A" w:rsidRPr="00F87B3B">
        <w:rPr>
          <w:b/>
          <w:i/>
          <w:sz w:val="24"/>
          <w:szCs w:val="24"/>
        </w:rPr>
        <w:t>Số CCCD/Hộ chiếu</w:t>
      </w:r>
      <w:r w:rsidR="00CF016A" w:rsidRPr="00F87B3B">
        <w:rPr>
          <w:b/>
          <w:sz w:val="24"/>
          <w:szCs w:val="24"/>
        </w:rPr>
        <w:t xml:space="preserve">)] nộp tiền mua trái phiếu chuyển đổi Transimex TMS426001 </w:t>
      </w:r>
      <w:r w:rsidR="00BB37FA" w:rsidRPr="0010787A">
        <w:rPr>
          <w:i/>
          <w:sz w:val="24"/>
          <w:szCs w:val="24"/>
        </w:rPr>
        <w:t>(</w:t>
      </w:r>
      <w:r w:rsidR="00BB37FA" w:rsidRPr="0010787A">
        <w:rPr>
          <w:i/>
          <w:sz w:val="24"/>
          <w:szCs w:val="24"/>
        </w:rPr>
        <w:t>Shareholder [Name] ([ID No.]) makes payment for the purchase of Transimex convertible bonds, code TMS426001</w:t>
      </w:r>
      <w:r w:rsidR="00BB37FA" w:rsidRPr="0010787A">
        <w:rPr>
          <w:i/>
          <w:sz w:val="24"/>
          <w:szCs w:val="24"/>
        </w:rPr>
        <w:t>)</w:t>
      </w:r>
    </w:p>
    <w:p w:rsidR="005211B8" w:rsidRDefault="005211B8" w:rsidP="00F87B3B">
      <w:pPr>
        <w:spacing w:after="60" w:line="259" w:lineRule="auto"/>
        <w:jc w:val="both"/>
        <w:rPr>
          <w:i/>
          <w:sz w:val="24"/>
          <w:szCs w:val="24"/>
        </w:rPr>
      </w:pPr>
      <w:r w:rsidRPr="00F87B3B">
        <w:rPr>
          <w:sz w:val="24"/>
          <w:szCs w:val="24"/>
        </w:rPr>
        <w:t>Ví dụ</w:t>
      </w:r>
      <w:r w:rsidR="000D42EE" w:rsidRPr="00F87B3B">
        <w:rPr>
          <w:sz w:val="24"/>
          <w:szCs w:val="24"/>
        </w:rPr>
        <w:t xml:space="preserve">/ </w:t>
      </w:r>
      <w:r w:rsidR="000D42EE" w:rsidRPr="00F87B3B">
        <w:rPr>
          <w:i/>
          <w:sz w:val="24"/>
          <w:szCs w:val="24"/>
        </w:rPr>
        <w:t>Example</w:t>
      </w:r>
      <w:r w:rsidRPr="00F87B3B">
        <w:rPr>
          <w:sz w:val="24"/>
          <w:szCs w:val="24"/>
        </w:rPr>
        <w:t xml:space="preserve">: </w:t>
      </w:r>
      <w:r w:rsidRPr="00F87B3B">
        <w:rPr>
          <w:i/>
          <w:sz w:val="24"/>
          <w:szCs w:val="24"/>
        </w:rPr>
        <w:t>Cổ đông Nguyễn Văn A (Số CCCD: 000123456789) nộp tiền mua trái phiếu chuyển đổi Công ty Cổ phần Transimex TMS426001.</w:t>
      </w:r>
    </w:p>
    <w:p w:rsidR="0010787A" w:rsidRPr="0010787A" w:rsidRDefault="0010787A" w:rsidP="00F87B3B">
      <w:pPr>
        <w:spacing w:after="60" w:line="259" w:lineRule="auto"/>
        <w:jc w:val="both"/>
        <w:rPr>
          <w:i/>
          <w:sz w:val="24"/>
          <w:szCs w:val="24"/>
        </w:rPr>
      </w:pPr>
    </w:p>
    <w:p w:rsidR="00142F14" w:rsidRDefault="0010787A" w:rsidP="00142F14">
      <w:pPr>
        <w:spacing w:line="259" w:lineRule="auto"/>
        <w:jc w:val="both"/>
        <w:rPr>
          <w:b/>
          <w:sz w:val="24"/>
          <w:szCs w:val="24"/>
        </w:rPr>
      </w:pPr>
      <w:r w:rsidRPr="0010787A">
        <w:rPr>
          <w:b/>
          <w:sz w:val="24"/>
          <w:szCs w:val="24"/>
        </w:rPr>
        <w:t xml:space="preserve">THÔNG TIN </w:t>
      </w:r>
      <w:r w:rsidRPr="0010787A">
        <w:rPr>
          <w:b/>
          <w:sz w:val="24"/>
          <w:szCs w:val="24"/>
        </w:rPr>
        <w:t xml:space="preserve">NHẬN GIẤY ĐĂNG KÝ GỬI QUA ĐƯỜNG BƯU ĐIỆN </w:t>
      </w:r>
      <w:r w:rsidRPr="0010787A">
        <w:rPr>
          <w:b/>
          <w:sz w:val="24"/>
          <w:szCs w:val="24"/>
        </w:rPr>
        <w:t xml:space="preserve">/ </w:t>
      </w:r>
    </w:p>
    <w:p w:rsidR="0010787A" w:rsidRPr="0010787A" w:rsidRDefault="0010787A" w:rsidP="00142F14">
      <w:pPr>
        <w:spacing w:line="259" w:lineRule="auto"/>
        <w:jc w:val="both"/>
        <w:rPr>
          <w:b/>
          <w:i/>
          <w:sz w:val="24"/>
          <w:szCs w:val="24"/>
        </w:rPr>
      </w:pPr>
      <w:r w:rsidRPr="0010787A">
        <w:rPr>
          <w:b/>
          <w:i/>
          <w:sz w:val="24"/>
          <w:szCs w:val="24"/>
        </w:rPr>
        <w:t xml:space="preserve">MAILING ADDRESS FOR </w:t>
      </w:r>
      <w:r w:rsidR="00142F14">
        <w:rPr>
          <w:b/>
          <w:i/>
          <w:sz w:val="24"/>
        </w:rPr>
        <w:t>SUBSCRIPTION</w:t>
      </w:r>
    </w:p>
    <w:p w:rsidR="0010787A" w:rsidRPr="0010787A" w:rsidRDefault="0010787A" w:rsidP="00F87B3B">
      <w:pPr>
        <w:spacing w:after="60" w:line="259" w:lineRule="auto"/>
        <w:jc w:val="both"/>
        <w:rPr>
          <w:sz w:val="24"/>
        </w:rPr>
      </w:pPr>
      <w:r w:rsidRPr="0010787A">
        <w:rPr>
          <w:sz w:val="24"/>
        </w:rPr>
        <w:t xml:space="preserve">Phòng Tài chính, </w:t>
      </w:r>
      <w:r w:rsidRPr="0010787A">
        <w:rPr>
          <w:sz w:val="24"/>
        </w:rPr>
        <w:t xml:space="preserve">Công ty Cổ phần Transimex - 172 (Lầu 9-10) Hai Bà Trưng, Phường Tân Định, TP. HCM </w:t>
      </w:r>
    </w:p>
    <w:p w:rsidR="0010787A" w:rsidRPr="0010787A" w:rsidRDefault="0010787A" w:rsidP="00F87B3B">
      <w:pPr>
        <w:spacing w:after="60" w:line="259" w:lineRule="auto"/>
        <w:jc w:val="both"/>
        <w:rPr>
          <w:sz w:val="24"/>
          <w:szCs w:val="24"/>
        </w:rPr>
      </w:pPr>
      <w:r>
        <w:rPr>
          <w:i/>
          <w:sz w:val="24"/>
        </w:rPr>
        <w:t xml:space="preserve">Finance Department, </w:t>
      </w:r>
      <w:r w:rsidRPr="0010787A">
        <w:rPr>
          <w:i/>
          <w:sz w:val="24"/>
        </w:rPr>
        <w:t>TRANSIMEX CORPORATION, leve</w:t>
      </w:r>
      <w:bookmarkStart w:id="0" w:name="_GoBack"/>
      <w:bookmarkEnd w:id="0"/>
      <w:r w:rsidRPr="0010787A">
        <w:rPr>
          <w:i/>
          <w:sz w:val="24"/>
        </w:rPr>
        <w:t>ls 9-10, 172 Hai Ba Trung, Tan Dinh ward, Hochiminh city</w:t>
      </w:r>
    </w:p>
    <w:sectPr w:rsidR="0010787A" w:rsidRPr="0010787A" w:rsidSect="00EC7D01">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101B" w:rsidRDefault="00AE101B" w:rsidP="00411ADE">
      <w:r>
        <w:separator/>
      </w:r>
    </w:p>
  </w:endnote>
  <w:endnote w:type="continuationSeparator" w:id="0">
    <w:p w:rsidR="00AE101B" w:rsidRDefault="00AE101B" w:rsidP="00411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101B" w:rsidRDefault="00AE101B" w:rsidP="00411ADE">
      <w:r>
        <w:separator/>
      </w:r>
    </w:p>
  </w:footnote>
  <w:footnote w:type="continuationSeparator" w:id="0">
    <w:p w:rsidR="00AE101B" w:rsidRDefault="00AE101B" w:rsidP="00411A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6B1D17"/>
    <w:multiLevelType w:val="hybridMultilevel"/>
    <w:tmpl w:val="6922BA56"/>
    <w:lvl w:ilvl="0" w:tplc="F2E610AE">
      <w:start w:val="2"/>
      <w:numFmt w:val="bullet"/>
      <w:lvlText w:val="-"/>
      <w:lvlJc w:val="left"/>
      <w:pPr>
        <w:tabs>
          <w:tab w:val="num" w:pos="912"/>
        </w:tabs>
        <w:ind w:left="912" w:hanging="555"/>
      </w:pPr>
      <w:rPr>
        <w:rFonts w:ascii="Times New Roman" w:eastAsia="Times New Roman" w:hAnsi="Times New Roman" w:cs="Times New Roman" w:hint="default"/>
      </w:rPr>
    </w:lvl>
    <w:lvl w:ilvl="1" w:tplc="04090003" w:tentative="1">
      <w:start w:val="1"/>
      <w:numFmt w:val="bullet"/>
      <w:lvlText w:val="o"/>
      <w:lvlJc w:val="left"/>
      <w:pPr>
        <w:tabs>
          <w:tab w:val="num" w:pos="1437"/>
        </w:tabs>
        <w:ind w:left="1437" w:hanging="360"/>
      </w:pPr>
      <w:rPr>
        <w:rFonts w:ascii="Courier New" w:hAnsi="Courier New" w:cs="Courier New" w:hint="default"/>
      </w:rPr>
    </w:lvl>
    <w:lvl w:ilvl="2" w:tplc="04090005" w:tentative="1">
      <w:start w:val="1"/>
      <w:numFmt w:val="bullet"/>
      <w:lvlText w:val=""/>
      <w:lvlJc w:val="left"/>
      <w:pPr>
        <w:tabs>
          <w:tab w:val="num" w:pos="2157"/>
        </w:tabs>
        <w:ind w:left="2157" w:hanging="360"/>
      </w:pPr>
      <w:rPr>
        <w:rFonts w:ascii="Wingdings" w:hAnsi="Wingdings" w:hint="default"/>
      </w:rPr>
    </w:lvl>
    <w:lvl w:ilvl="3" w:tplc="04090001" w:tentative="1">
      <w:start w:val="1"/>
      <w:numFmt w:val="bullet"/>
      <w:lvlText w:val=""/>
      <w:lvlJc w:val="left"/>
      <w:pPr>
        <w:tabs>
          <w:tab w:val="num" w:pos="2877"/>
        </w:tabs>
        <w:ind w:left="2877" w:hanging="360"/>
      </w:pPr>
      <w:rPr>
        <w:rFonts w:ascii="Symbol" w:hAnsi="Symbol" w:hint="default"/>
      </w:rPr>
    </w:lvl>
    <w:lvl w:ilvl="4" w:tplc="04090003" w:tentative="1">
      <w:start w:val="1"/>
      <w:numFmt w:val="bullet"/>
      <w:lvlText w:val="o"/>
      <w:lvlJc w:val="left"/>
      <w:pPr>
        <w:tabs>
          <w:tab w:val="num" w:pos="3597"/>
        </w:tabs>
        <w:ind w:left="3597" w:hanging="360"/>
      </w:pPr>
      <w:rPr>
        <w:rFonts w:ascii="Courier New" w:hAnsi="Courier New" w:cs="Courier New" w:hint="default"/>
      </w:rPr>
    </w:lvl>
    <w:lvl w:ilvl="5" w:tplc="04090005" w:tentative="1">
      <w:start w:val="1"/>
      <w:numFmt w:val="bullet"/>
      <w:lvlText w:val=""/>
      <w:lvlJc w:val="left"/>
      <w:pPr>
        <w:tabs>
          <w:tab w:val="num" w:pos="4317"/>
        </w:tabs>
        <w:ind w:left="4317" w:hanging="360"/>
      </w:pPr>
      <w:rPr>
        <w:rFonts w:ascii="Wingdings" w:hAnsi="Wingdings" w:hint="default"/>
      </w:rPr>
    </w:lvl>
    <w:lvl w:ilvl="6" w:tplc="04090001" w:tentative="1">
      <w:start w:val="1"/>
      <w:numFmt w:val="bullet"/>
      <w:lvlText w:val=""/>
      <w:lvlJc w:val="left"/>
      <w:pPr>
        <w:tabs>
          <w:tab w:val="num" w:pos="5037"/>
        </w:tabs>
        <w:ind w:left="5037" w:hanging="360"/>
      </w:pPr>
      <w:rPr>
        <w:rFonts w:ascii="Symbol" w:hAnsi="Symbol" w:hint="default"/>
      </w:rPr>
    </w:lvl>
    <w:lvl w:ilvl="7" w:tplc="04090003" w:tentative="1">
      <w:start w:val="1"/>
      <w:numFmt w:val="bullet"/>
      <w:lvlText w:val="o"/>
      <w:lvlJc w:val="left"/>
      <w:pPr>
        <w:tabs>
          <w:tab w:val="num" w:pos="5757"/>
        </w:tabs>
        <w:ind w:left="5757" w:hanging="360"/>
      </w:pPr>
      <w:rPr>
        <w:rFonts w:ascii="Courier New" w:hAnsi="Courier New" w:cs="Courier New" w:hint="default"/>
      </w:rPr>
    </w:lvl>
    <w:lvl w:ilvl="8" w:tplc="04090005" w:tentative="1">
      <w:start w:val="1"/>
      <w:numFmt w:val="bullet"/>
      <w:lvlText w:val=""/>
      <w:lvlJc w:val="left"/>
      <w:pPr>
        <w:tabs>
          <w:tab w:val="num" w:pos="6477"/>
        </w:tabs>
        <w:ind w:left="6477" w:hanging="360"/>
      </w:pPr>
      <w:rPr>
        <w:rFonts w:ascii="Wingdings" w:hAnsi="Wingdings" w:hint="default"/>
      </w:rPr>
    </w:lvl>
  </w:abstractNum>
  <w:abstractNum w:abstractNumId="1">
    <w:nsid w:val="25CD50BE"/>
    <w:multiLevelType w:val="hybridMultilevel"/>
    <w:tmpl w:val="F8FC6846"/>
    <w:lvl w:ilvl="0" w:tplc="FDB6D08A">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CA111BF"/>
    <w:multiLevelType w:val="hybridMultilevel"/>
    <w:tmpl w:val="F870AD68"/>
    <w:lvl w:ilvl="0" w:tplc="B91CFDC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BB231EA"/>
    <w:multiLevelType w:val="hybridMultilevel"/>
    <w:tmpl w:val="88906A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670"/>
    <w:rsid w:val="000166E0"/>
    <w:rsid w:val="000369A3"/>
    <w:rsid w:val="00041850"/>
    <w:rsid w:val="00042642"/>
    <w:rsid w:val="0007638E"/>
    <w:rsid w:val="00084D2F"/>
    <w:rsid w:val="000A54DA"/>
    <w:rsid w:val="000A5C08"/>
    <w:rsid w:val="000C013C"/>
    <w:rsid w:val="000C76ED"/>
    <w:rsid w:val="000D42EE"/>
    <w:rsid w:val="000E438B"/>
    <w:rsid w:val="000E44CE"/>
    <w:rsid w:val="00104A1B"/>
    <w:rsid w:val="0010787A"/>
    <w:rsid w:val="00117015"/>
    <w:rsid w:val="00133752"/>
    <w:rsid w:val="00134A91"/>
    <w:rsid w:val="00140366"/>
    <w:rsid w:val="00142DFE"/>
    <w:rsid w:val="00142F14"/>
    <w:rsid w:val="00171306"/>
    <w:rsid w:val="00174C00"/>
    <w:rsid w:val="001846DC"/>
    <w:rsid w:val="001A0336"/>
    <w:rsid w:val="001B6289"/>
    <w:rsid w:val="001B755C"/>
    <w:rsid w:val="001C5627"/>
    <w:rsid w:val="002104AD"/>
    <w:rsid w:val="00233ACA"/>
    <w:rsid w:val="00237324"/>
    <w:rsid w:val="002374E2"/>
    <w:rsid w:val="00272487"/>
    <w:rsid w:val="00297430"/>
    <w:rsid w:val="002A0515"/>
    <w:rsid w:val="002A726A"/>
    <w:rsid w:val="002B3A90"/>
    <w:rsid w:val="002B55EB"/>
    <w:rsid w:val="002C36D7"/>
    <w:rsid w:val="002C6293"/>
    <w:rsid w:val="002E55A7"/>
    <w:rsid w:val="00301AAA"/>
    <w:rsid w:val="00304597"/>
    <w:rsid w:val="00345AE4"/>
    <w:rsid w:val="0035412A"/>
    <w:rsid w:val="00354555"/>
    <w:rsid w:val="00383595"/>
    <w:rsid w:val="003B6814"/>
    <w:rsid w:val="003C06B5"/>
    <w:rsid w:val="003E3B5D"/>
    <w:rsid w:val="003F1E4C"/>
    <w:rsid w:val="00406BF9"/>
    <w:rsid w:val="00411ADE"/>
    <w:rsid w:val="00414529"/>
    <w:rsid w:val="00414A1C"/>
    <w:rsid w:val="00425BD9"/>
    <w:rsid w:val="00451E11"/>
    <w:rsid w:val="00486307"/>
    <w:rsid w:val="004A10E1"/>
    <w:rsid w:val="004A296B"/>
    <w:rsid w:val="004B71E1"/>
    <w:rsid w:val="004F2E03"/>
    <w:rsid w:val="005211B8"/>
    <w:rsid w:val="00550F33"/>
    <w:rsid w:val="005A5A71"/>
    <w:rsid w:val="005B6760"/>
    <w:rsid w:val="005D1ABA"/>
    <w:rsid w:val="005E52EB"/>
    <w:rsid w:val="005F4B90"/>
    <w:rsid w:val="00606A85"/>
    <w:rsid w:val="00606BF4"/>
    <w:rsid w:val="0061340B"/>
    <w:rsid w:val="0063236D"/>
    <w:rsid w:val="00660E1A"/>
    <w:rsid w:val="00662438"/>
    <w:rsid w:val="00672964"/>
    <w:rsid w:val="00686EF3"/>
    <w:rsid w:val="006A1252"/>
    <w:rsid w:val="006A6EB0"/>
    <w:rsid w:val="006B64C6"/>
    <w:rsid w:val="006C7B37"/>
    <w:rsid w:val="006D0E01"/>
    <w:rsid w:val="00712B7B"/>
    <w:rsid w:val="007252BF"/>
    <w:rsid w:val="00731391"/>
    <w:rsid w:val="00734190"/>
    <w:rsid w:val="00772B3B"/>
    <w:rsid w:val="00785CEE"/>
    <w:rsid w:val="007E5A67"/>
    <w:rsid w:val="007F02FA"/>
    <w:rsid w:val="007F1396"/>
    <w:rsid w:val="00806C8C"/>
    <w:rsid w:val="00825182"/>
    <w:rsid w:val="008328D3"/>
    <w:rsid w:val="00842BC7"/>
    <w:rsid w:val="0085685A"/>
    <w:rsid w:val="00857048"/>
    <w:rsid w:val="008600E0"/>
    <w:rsid w:val="00874B42"/>
    <w:rsid w:val="00882670"/>
    <w:rsid w:val="008B3A44"/>
    <w:rsid w:val="008E7BDA"/>
    <w:rsid w:val="00901594"/>
    <w:rsid w:val="00914A6F"/>
    <w:rsid w:val="009250F5"/>
    <w:rsid w:val="00934FAE"/>
    <w:rsid w:val="00966E2D"/>
    <w:rsid w:val="00972A6E"/>
    <w:rsid w:val="0097391E"/>
    <w:rsid w:val="00993750"/>
    <w:rsid w:val="00996A7A"/>
    <w:rsid w:val="009B1A73"/>
    <w:rsid w:val="009C5BA1"/>
    <w:rsid w:val="00A20EA0"/>
    <w:rsid w:val="00A276CB"/>
    <w:rsid w:val="00A56FA1"/>
    <w:rsid w:val="00A70C8B"/>
    <w:rsid w:val="00A71CE7"/>
    <w:rsid w:val="00AA0872"/>
    <w:rsid w:val="00AB3B1B"/>
    <w:rsid w:val="00AB6755"/>
    <w:rsid w:val="00AC3EF5"/>
    <w:rsid w:val="00AE101B"/>
    <w:rsid w:val="00AF76EE"/>
    <w:rsid w:val="00B15299"/>
    <w:rsid w:val="00B53B09"/>
    <w:rsid w:val="00BA1614"/>
    <w:rsid w:val="00BB37FA"/>
    <w:rsid w:val="00BB4997"/>
    <w:rsid w:val="00BC6D85"/>
    <w:rsid w:val="00BD7CA2"/>
    <w:rsid w:val="00BE14AF"/>
    <w:rsid w:val="00BE3BC3"/>
    <w:rsid w:val="00BE70BB"/>
    <w:rsid w:val="00C2707A"/>
    <w:rsid w:val="00C42814"/>
    <w:rsid w:val="00C54294"/>
    <w:rsid w:val="00C965D1"/>
    <w:rsid w:val="00CB1BB5"/>
    <w:rsid w:val="00CC3C33"/>
    <w:rsid w:val="00CF016A"/>
    <w:rsid w:val="00D02BFA"/>
    <w:rsid w:val="00D06F27"/>
    <w:rsid w:val="00D13D18"/>
    <w:rsid w:val="00D23C18"/>
    <w:rsid w:val="00D42CE9"/>
    <w:rsid w:val="00D4321C"/>
    <w:rsid w:val="00D52C3A"/>
    <w:rsid w:val="00DA37FA"/>
    <w:rsid w:val="00DA690D"/>
    <w:rsid w:val="00DD43B5"/>
    <w:rsid w:val="00E01EF7"/>
    <w:rsid w:val="00E02604"/>
    <w:rsid w:val="00E2429F"/>
    <w:rsid w:val="00E4680B"/>
    <w:rsid w:val="00EA554E"/>
    <w:rsid w:val="00EB36EA"/>
    <w:rsid w:val="00EC6E92"/>
    <w:rsid w:val="00EC7D01"/>
    <w:rsid w:val="00F3235B"/>
    <w:rsid w:val="00F4132F"/>
    <w:rsid w:val="00F87B3B"/>
    <w:rsid w:val="00F914EC"/>
    <w:rsid w:val="00F946F7"/>
    <w:rsid w:val="00FA40B0"/>
    <w:rsid w:val="00FE7EA7"/>
    <w:rsid w:val="00FF2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995A126-0BAF-4183-A26B-CFF3ECD4E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826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F02FA"/>
    <w:rPr>
      <w:rFonts w:ascii="Tahoma" w:hAnsi="Tahoma" w:cs="Tahoma"/>
      <w:sz w:val="16"/>
      <w:szCs w:val="16"/>
    </w:rPr>
  </w:style>
  <w:style w:type="character" w:customStyle="1" w:styleId="BalloonTextChar">
    <w:name w:val="Balloon Text Char"/>
    <w:link w:val="BalloonText"/>
    <w:rsid w:val="007F02FA"/>
    <w:rPr>
      <w:rFonts w:ascii="Tahoma" w:hAnsi="Tahoma" w:cs="Tahoma"/>
      <w:sz w:val="16"/>
      <w:szCs w:val="16"/>
    </w:rPr>
  </w:style>
  <w:style w:type="paragraph" w:styleId="Header">
    <w:name w:val="header"/>
    <w:basedOn w:val="Normal"/>
    <w:link w:val="HeaderChar"/>
    <w:rsid w:val="0085685A"/>
    <w:pPr>
      <w:tabs>
        <w:tab w:val="center" w:pos="4320"/>
        <w:tab w:val="right" w:pos="8640"/>
      </w:tabs>
    </w:pPr>
    <w:rPr>
      <w:rFonts w:ascii=".VnTime" w:hAnsi=".VnTime"/>
      <w:sz w:val="28"/>
      <w:szCs w:val="24"/>
    </w:rPr>
  </w:style>
  <w:style w:type="character" w:customStyle="1" w:styleId="HeaderChar">
    <w:name w:val="Header Char"/>
    <w:link w:val="Header"/>
    <w:rsid w:val="0085685A"/>
    <w:rPr>
      <w:rFonts w:ascii=".VnTime" w:hAnsi=".VnTime"/>
      <w:sz w:val="28"/>
      <w:szCs w:val="24"/>
    </w:rPr>
  </w:style>
  <w:style w:type="paragraph" w:styleId="FootnoteText">
    <w:name w:val="footnote text"/>
    <w:basedOn w:val="Normal"/>
    <w:link w:val="FootnoteTextChar"/>
    <w:rsid w:val="00411ADE"/>
    <w:rPr>
      <w:sz w:val="20"/>
      <w:szCs w:val="20"/>
    </w:rPr>
  </w:style>
  <w:style w:type="character" w:customStyle="1" w:styleId="FootnoteTextChar">
    <w:name w:val="Footnote Text Char"/>
    <w:basedOn w:val="DefaultParagraphFont"/>
    <w:link w:val="FootnoteText"/>
    <w:rsid w:val="00411ADE"/>
  </w:style>
  <w:style w:type="character" w:styleId="FootnoteReference">
    <w:name w:val="footnote reference"/>
    <w:rsid w:val="00411ADE"/>
    <w:rPr>
      <w:vertAlign w:val="superscript"/>
    </w:rPr>
  </w:style>
  <w:style w:type="paragraph" w:styleId="ListParagraph">
    <w:name w:val="List Paragraph"/>
    <w:basedOn w:val="Normal"/>
    <w:uiPriority w:val="34"/>
    <w:qFormat/>
    <w:rsid w:val="009C5B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186810">
      <w:bodyDiv w:val="1"/>
      <w:marLeft w:val="0"/>
      <w:marRight w:val="0"/>
      <w:marTop w:val="0"/>
      <w:marBottom w:val="0"/>
      <w:divBdr>
        <w:top w:val="none" w:sz="0" w:space="0" w:color="auto"/>
        <w:left w:val="none" w:sz="0" w:space="0" w:color="auto"/>
        <w:bottom w:val="none" w:sz="0" w:space="0" w:color="auto"/>
        <w:right w:val="none" w:sz="0" w:space="0" w:color="auto"/>
      </w:divBdr>
      <w:divsChild>
        <w:div w:id="1917782552">
          <w:marLeft w:val="0"/>
          <w:marRight w:val="0"/>
          <w:marTop w:val="0"/>
          <w:marBottom w:val="0"/>
          <w:divBdr>
            <w:top w:val="none" w:sz="0" w:space="0" w:color="auto"/>
            <w:left w:val="none" w:sz="0" w:space="0" w:color="auto"/>
            <w:bottom w:val="none" w:sz="0" w:space="0" w:color="auto"/>
            <w:right w:val="none" w:sz="0" w:space="0" w:color="auto"/>
          </w:divBdr>
        </w:div>
        <w:div w:id="1067265145">
          <w:marLeft w:val="0"/>
          <w:marRight w:val="0"/>
          <w:marTop w:val="0"/>
          <w:marBottom w:val="0"/>
          <w:divBdr>
            <w:top w:val="none" w:sz="0" w:space="0" w:color="auto"/>
            <w:left w:val="none" w:sz="0" w:space="0" w:color="auto"/>
            <w:bottom w:val="none" w:sz="0" w:space="0" w:color="auto"/>
            <w:right w:val="none" w:sz="0" w:space="0" w:color="auto"/>
          </w:divBdr>
        </w:div>
        <w:div w:id="509494210">
          <w:marLeft w:val="0"/>
          <w:marRight w:val="0"/>
          <w:marTop w:val="0"/>
          <w:marBottom w:val="0"/>
          <w:divBdr>
            <w:top w:val="none" w:sz="0" w:space="0" w:color="auto"/>
            <w:left w:val="none" w:sz="0" w:space="0" w:color="auto"/>
            <w:bottom w:val="none" w:sz="0" w:space="0" w:color="auto"/>
            <w:right w:val="none" w:sz="0" w:space="0" w:color="auto"/>
          </w:divBdr>
        </w:div>
        <w:div w:id="893969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CA1C59-14B8-496F-A11A-AE592051E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2</Pages>
  <Words>519</Words>
  <Characters>2960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Mẫu 17/THQ</vt:lpstr>
    </vt:vector>
  </TitlesOfParts>
  <Company/>
  <LinksUpToDate>false</LinksUpToDate>
  <CharactersWithSpaces>3473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Mẫu 17/THQ</dc:title>
  <dc:subject/>
  <dc:creator>q</dc:creator>
  <cp:keywords/>
  <dc:description/>
  <cp:lastModifiedBy>TRI V. TU</cp:lastModifiedBy>
  <cp:revision>68</cp:revision>
  <dcterms:created xsi:type="dcterms:W3CDTF">2026-01-20T03:43:00Z</dcterms:created>
  <dcterms:modified xsi:type="dcterms:W3CDTF">2026-01-30T01:30:00Z</dcterms:modified>
</cp:coreProperties>
</file>